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4679B" w:rsidRDefault="00000000">
      <w:pPr>
        <w:pStyle w:val="Heading1"/>
      </w:pPr>
      <w:bookmarkStart w:id="0" w:name="_vjnq1apqf8fy" w:colFirst="0" w:colLast="0"/>
      <w:bookmarkEnd w:id="0"/>
      <w:r>
        <w:t>General Concepts</w:t>
      </w:r>
    </w:p>
    <w:p w14:paraId="00000002" w14:textId="77777777" w:rsidR="0074679B" w:rsidRDefault="00000000">
      <w:pPr>
        <w:pStyle w:val="Heading2"/>
        <w:keepNext w:val="0"/>
        <w:keepLines w:val="0"/>
      </w:pPr>
      <w:bookmarkStart w:id="1" w:name="_niykv0chzdu9" w:colFirst="0" w:colLast="0"/>
      <w:bookmarkEnd w:id="1"/>
      <w:r>
        <w:t>Surveys of the Discipline of Content</w:t>
      </w:r>
    </w:p>
    <w:p w14:paraId="00000003" w14:textId="77777777" w:rsidR="0074679B" w:rsidRDefault="00000000">
      <w:pPr>
        <w:pStyle w:val="Heading4"/>
        <w:keepNext w:val="0"/>
        <w:keepLines w:val="0"/>
      </w:pPr>
      <w:bookmarkStart w:id="2" w:name="_3v3wn2bjvwmo" w:colFirst="0" w:colLast="0"/>
      <w:bookmarkEnd w:id="2"/>
      <w:r>
        <w:t>Videos, Webinars, and Podcasts</w:t>
      </w:r>
    </w:p>
    <w:p w14:paraId="00000004" w14:textId="77777777" w:rsidR="0074679B" w:rsidRDefault="00000000">
      <w:pPr>
        <w:numPr>
          <w:ilvl w:val="0"/>
          <w:numId w:val="4"/>
        </w:numPr>
      </w:pPr>
      <w:r>
        <w:t>Center for Information-Development Management (CIDM), the Data Conversion Laboratory (DCL), and the RWS Group (2022, Aug. 25).</w:t>
      </w:r>
      <w:hyperlink r:id="rId7">
        <w:r>
          <w:rPr>
            <w:color w:val="1155CC"/>
            <w:u w:val="single"/>
          </w:rPr>
          <w:t xml:space="preserve"> Digital transformation survey 2022: Results, analysis, and projections</w:t>
        </w:r>
      </w:hyperlink>
      <w:r>
        <w:t xml:space="preserve"> [Webinar].</w:t>
      </w:r>
    </w:p>
    <w:p w14:paraId="00000005" w14:textId="77777777" w:rsidR="0074679B" w:rsidRDefault="00000000">
      <w:pPr>
        <w:pStyle w:val="Heading4"/>
        <w:keepNext w:val="0"/>
        <w:keepLines w:val="0"/>
      </w:pPr>
      <w:bookmarkStart w:id="3" w:name="_uf9itlgephwb" w:colFirst="0" w:colLast="0"/>
      <w:bookmarkEnd w:id="3"/>
      <w:r>
        <w:t>Articles and Chapters</w:t>
      </w:r>
    </w:p>
    <w:p w14:paraId="00000006" w14:textId="77777777" w:rsidR="0074679B" w:rsidRDefault="00000000">
      <w:pPr>
        <w:numPr>
          <w:ilvl w:val="0"/>
          <w:numId w:val="3"/>
        </w:numPr>
        <w:spacing w:after="0"/>
      </w:pPr>
      <w:r>
        <w:t xml:space="preserve">Andersen, R. (2014). Rhetorical work in the age of content management: Implications for the field of technical communication. </w:t>
      </w:r>
      <w:r>
        <w:rPr>
          <w:i/>
        </w:rPr>
        <w:t>Journal of Business and Technical Communication</w:t>
      </w:r>
      <w:r>
        <w:t>, 28(2), 115–157.</w:t>
      </w:r>
    </w:p>
    <w:p w14:paraId="00000007" w14:textId="77777777" w:rsidR="0074679B" w:rsidRDefault="00000000">
      <w:pPr>
        <w:numPr>
          <w:ilvl w:val="0"/>
          <w:numId w:val="3"/>
        </w:numPr>
        <w:spacing w:before="0" w:after="0"/>
      </w:pPr>
      <w:r>
        <w:t xml:space="preserve">Andersen, R, &amp; </w:t>
      </w:r>
      <w:proofErr w:type="spellStart"/>
      <w:r>
        <w:t>Batova</w:t>
      </w:r>
      <w:proofErr w:type="spellEnd"/>
      <w:r>
        <w:t xml:space="preserve">, T. (2015). The current state of component content management: An integrative literature review. </w:t>
      </w:r>
      <w:r>
        <w:rPr>
          <w:i/>
        </w:rPr>
        <w:t>IEEE Transactions on Professional Communication</w:t>
      </w:r>
      <w:r>
        <w:t>, 58(3), 247–270.</w:t>
      </w:r>
    </w:p>
    <w:p w14:paraId="00000008" w14:textId="77777777" w:rsidR="0074679B" w:rsidRDefault="00000000">
      <w:pPr>
        <w:numPr>
          <w:ilvl w:val="0"/>
          <w:numId w:val="3"/>
        </w:numPr>
        <w:spacing w:before="0" w:after="0"/>
      </w:pPr>
      <w:r>
        <w:t xml:space="preserve">Andersen, R. &amp; Evia, C. (2026). Chapter 2: Emergence of the discipline of content. </w:t>
      </w:r>
      <w:r>
        <w:rPr>
          <w:i/>
        </w:rPr>
        <w:t>Technical communication and the discipline of content: Considerations for research, training, and career readiness</w:t>
      </w:r>
      <w:r>
        <w:t xml:space="preserve"> (pp. 43-79). New York: Routledge.</w:t>
      </w:r>
    </w:p>
    <w:p w14:paraId="00000009" w14:textId="77777777" w:rsidR="0074679B" w:rsidRDefault="00000000">
      <w:pPr>
        <w:numPr>
          <w:ilvl w:val="0"/>
          <w:numId w:val="3"/>
        </w:numPr>
        <w:spacing w:before="0"/>
      </w:pPr>
      <w:r>
        <w:t xml:space="preserve">Evia, C., &amp; Andersen, R. (2020). Beyond management: Understanding the many forces that shape content today. In T. </w:t>
      </w:r>
      <w:proofErr w:type="spellStart"/>
      <w:r>
        <w:t>Bridgeford</w:t>
      </w:r>
      <w:proofErr w:type="spellEnd"/>
      <w:r>
        <w:t xml:space="preserve"> (Ed.), </w:t>
      </w:r>
      <w:r>
        <w:rPr>
          <w:i/>
        </w:rPr>
        <w:t>Teaching content management in technical and professional communication</w:t>
      </w:r>
      <w:r>
        <w:t>, (pp. 213–231). New York: Routledge.</w:t>
      </w:r>
    </w:p>
    <w:p w14:paraId="0000000A" w14:textId="77777777" w:rsidR="0074679B" w:rsidRDefault="00000000">
      <w:pPr>
        <w:pStyle w:val="Heading2"/>
        <w:keepNext w:val="0"/>
        <w:keepLines w:val="0"/>
      </w:pPr>
      <w:bookmarkStart w:id="4" w:name="_tndteqfb3co4" w:colFirst="0" w:colLast="0"/>
      <w:bookmarkEnd w:id="4"/>
      <w:r>
        <w:t>Definitions of Content</w:t>
      </w:r>
    </w:p>
    <w:p w14:paraId="0000000B" w14:textId="77777777" w:rsidR="0074679B" w:rsidRDefault="00000000">
      <w:pPr>
        <w:pStyle w:val="Heading4"/>
        <w:keepNext w:val="0"/>
        <w:keepLines w:val="0"/>
      </w:pPr>
      <w:bookmarkStart w:id="5" w:name="_yerghkw7txxx" w:colFirst="0" w:colLast="0"/>
      <w:bookmarkEnd w:id="5"/>
      <w:r>
        <w:t>Videos, Webinars, and Podcasts</w:t>
      </w:r>
    </w:p>
    <w:p w14:paraId="0000000C" w14:textId="77777777" w:rsidR="0074679B" w:rsidRDefault="00000000">
      <w:pPr>
        <w:numPr>
          <w:ilvl w:val="0"/>
          <w:numId w:val="1"/>
        </w:numPr>
        <w:spacing w:after="0"/>
      </w:pPr>
      <w:hyperlink r:id="rId8">
        <w:r>
          <w:rPr>
            <w:color w:val="1155CC"/>
            <w:u w:val="single"/>
          </w:rPr>
          <w:t>What is Structured Content?</w:t>
        </w:r>
      </w:hyperlink>
      <w:r>
        <w:t xml:space="preserve"> [video] by </w:t>
      </w:r>
      <w:proofErr w:type="spellStart"/>
      <w:r>
        <w:t>Heretto</w:t>
      </w:r>
      <w:proofErr w:type="spellEnd"/>
    </w:p>
    <w:p w14:paraId="0000000D" w14:textId="77777777" w:rsidR="0074679B" w:rsidRDefault="00000000">
      <w:pPr>
        <w:numPr>
          <w:ilvl w:val="0"/>
          <w:numId w:val="1"/>
        </w:numPr>
        <w:spacing w:before="0" w:after="0"/>
      </w:pPr>
      <w:r>
        <w:t>What is Structured Content? by Stan Doherty, ACM SIGDOC Structured Authoring Committee - find article in multiple formats on the</w:t>
      </w:r>
      <w:hyperlink r:id="rId9">
        <w:r>
          <w:t xml:space="preserve"> </w:t>
        </w:r>
      </w:hyperlink>
      <w:hyperlink r:id="rId10">
        <w:r>
          <w:rPr>
            <w:color w:val="1155CC"/>
            <w:u w:val="single"/>
          </w:rPr>
          <w:t>Curriculum Resources</w:t>
        </w:r>
      </w:hyperlink>
      <w:r>
        <w:t xml:space="preserve"> page of the committee website</w:t>
      </w:r>
    </w:p>
    <w:p w14:paraId="0000000E" w14:textId="77777777" w:rsidR="0074679B" w:rsidRDefault="00000000">
      <w:pPr>
        <w:numPr>
          <w:ilvl w:val="0"/>
          <w:numId w:val="1"/>
        </w:numPr>
        <w:spacing w:before="0"/>
      </w:pPr>
      <w:r>
        <w:t>What is Semantic Markup? by Stan Doherty, ACM SIGDOC Structured Authoring Committee - find article in multiple formats on the</w:t>
      </w:r>
      <w:hyperlink r:id="rId11">
        <w:r>
          <w:t xml:space="preserve"> </w:t>
        </w:r>
      </w:hyperlink>
      <w:hyperlink r:id="rId12">
        <w:r>
          <w:rPr>
            <w:color w:val="1155CC"/>
            <w:u w:val="single"/>
          </w:rPr>
          <w:t>Curriculum Resources</w:t>
        </w:r>
      </w:hyperlink>
      <w:r>
        <w:t xml:space="preserve"> page of the committee website</w:t>
      </w:r>
    </w:p>
    <w:p w14:paraId="0000000F" w14:textId="77777777" w:rsidR="0074679B" w:rsidRDefault="0074679B">
      <w:pPr>
        <w:pStyle w:val="Heading4"/>
        <w:keepNext w:val="0"/>
        <w:keepLines w:val="0"/>
      </w:pPr>
      <w:bookmarkStart w:id="6" w:name="_m2u690sgaqt4" w:colFirst="0" w:colLast="0"/>
      <w:bookmarkEnd w:id="6"/>
    </w:p>
    <w:p w14:paraId="00000010" w14:textId="77777777" w:rsidR="0074679B" w:rsidRDefault="0074679B">
      <w:pPr>
        <w:pStyle w:val="Heading4"/>
        <w:keepNext w:val="0"/>
        <w:keepLines w:val="0"/>
      </w:pPr>
      <w:bookmarkStart w:id="7" w:name="_j8kcwkixge6i" w:colFirst="0" w:colLast="0"/>
      <w:bookmarkEnd w:id="7"/>
    </w:p>
    <w:p w14:paraId="00000011" w14:textId="77777777" w:rsidR="0074679B" w:rsidRDefault="0074679B">
      <w:pPr>
        <w:pStyle w:val="Heading4"/>
        <w:keepNext w:val="0"/>
        <w:keepLines w:val="0"/>
      </w:pPr>
      <w:bookmarkStart w:id="8" w:name="_ypw0ntwfn532" w:colFirst="0" w:colLast="0"/>
      <w:bookmarkEnd w:id="8"/>
    </w:p>
    <w:p w14:paraId="00000012" w14:textId="77777777" w:rsidR="0074679B" w:rsidRDefault="00000000">
      <w:pPr>
        <w:pStyle w:val="Heading4"/>
        <w:keepNext w:val="0"/>
        <w:keepLines w:val="0"/>
      </w:pPr>
      <w:bookmarkStart w:id="9" w:name="_3tg3u4ohoa4t" w:colFirst="0" w:colLast="0"/>
      <w:bookmarkEnd w:id="9"/>
      <w:r>
        <w:lastRenderedPageBreak/>
        <w:t>Articles and Chapters</w:t>
      </w:r>
    </w:p>
    <w:p w14:paraId="00000013" w14:textId="77777777" w:rsidR="0074679B" w:rsidRDefault="00000000">
      <w:pPr>
        <w:numPr>
          <w:ilvl w:val="0"/>
          <w:numId w:val="6"/>
        </w:numPr>
        <w:spacing w:after="0"/>
      </w:pPr>
      <w:proofErr w:type="spellStart"/>
      <w:r>
        <w:t>Bailie</w:t>
      </w:r>
      <w:proofErr w:type="spellEnd"/>
      <w:r>
        <w:t xml:space="preserve">, R. &amp; Evia, C. (2024). Operationalizing content creation. In C. Evia (Ed.), </w:t>
      </w:r>
      <w:r>
        <w:rPr>
          <w:i/>
        </w:rPr>
        <w:t>Content operations from start to scale: Perspectives from industry experts</w:t>
      </w:r>
      <w:r>
        <w:t xml:space="preserve"> (pp. 43–74). Blacksburg: Virginia Tech Publishing.</w:t>
      </w:r>
    </w:p>
    <w:p w14:paraId="00000014" w14:textId="77777777" w:rsidR="0074679B" w:rsidRDefault="00000000">
      <w:pPr>
        <w:numPr>
          <w:ilvl w:val="0"/>
          <w:numId w:val="6"/>
        </w:numPr>
        <w:spacing w:before="0"/>
      </w:pPr>
      <w:r>
        <w:t xml:space="preserve">Dush, L. (2015). When writing becomes content. </w:t>
      </w:r>
      <w:r>
        <w:rPr>
          <w:i/>
        </w:rPr>
        <w:t>College Composition and Communication</w:t>
      </w:r>
      <w:r>
        <w:t>, 67(2), 173–96.</w:t>
      </w:r>
    </w:p>
    <w:p w14:paraId="00000015" w14:textId="77777777" w:rsidR="0074679B" w:rsidRDefault="00000000">
      <w:pPr>
        <w:pStyle w:val="Heading4"/>
        <w:keepNext w:val="0"/>
        <w:keepLines w:val="0"/>
      </w:pPr>
      <w:bookmarkStart w:id="10" w:name="_seez504hdou4" w:colFirst="0" w:colLast="0"/>
      <w:bookmarkEnd w:id="10"/>
      <w:r>
        <w:t>Books</w:t>
      </w:r>
    </w:p>
    <w:p w14:paraId="00000016" w14:textId="77777777" w:rsidR="0074679B" w:rsidRDefault="00000000">
      <w:pPr>
        <w:numPr>
          <w:ilvl w:val="0"/>
          <w:numId w:val="2"/>
        </w:numPr>
        <w:spacing w:after="0"/>
      </w:pPr>
      <w:proofErr w:type="spellStart"/>
      <w:r>
        <w:t>Bailie</w:t>
      </w:r>
      <w:proofErr w:type="spellEnd"/>
      <w:r>
        <w:t xml:space="preserve">, R., &amp; Urbina, N. (2013). </w:t>
      </w:r>
      <w:r>
        <w:rPr>
          <w:i/>
        </w:rPr>
        <w:t>Content strategy: Connecting the dots between business, brand, and benefits</w:t>
      </w:r>
      <w:r>
        <w:t>. Laguna Hills, CA: XML Press.</w:t>
      </w:r>
    </w:p>
    <w:p w14:paraId="00000017" w14:textId="77777777" w:rsidR="0074679B" w:rsidRDefault="00000000">
      <w:pPr>
        <w:numPr>
          <w:ilvl w:val="0"/>
          <w:numId w:val="2"/>
        </w:numPr>
        <w:spacing w:before="0" w:after="0"/>
      </w:pPr>
      <w:r>
        <w:t xml:space="preserve">Eichhorn, K. (2022). </w:t>
      </w:r>
      <w:r>
        <w:rPr>
          <w:i/>
        </w:rPr>
        <w:t>Content</w:t>
      </w:r>
      <w:r>
        <w:t>. Cambridge, MA: The MIT Press.</w:t>
      </w:r>
    </w:p>
    <w:p w14:paraId="00000018" w14:textId="77777777" w:rsidR="0074679B" w:rsidRDefault="00000000">
      <w:pPr>
        <w:numPr>
          <w:ilvl w:val="0"/>
          <w:numId w:val="2"/>
        </w:numPr>
        <w:spacing w:before="0"/>
      </w:pPr>
      <w:r>
        <w:t xml:space="preserve">Rockley, A., Cooper, C., &amp; Abel, S. (2015). </w:t>
      </w:r>
      <w:r>
        <w:rPr>
          <w:i/>
        </w:rPr>
        <w:t>Intelligent content: A primer</w:t>
      </w:r>
      <w:r>
        <w:t>. Laguna Hills, CA XML Press.</w:t>
      </w:r>
    </w:p>
    <w:p w14:paraId="00000019" w14:textId="77777777" w:rsidR="0074679B" w:rsidRDefault="00000000">
      <w:pPr>
        <w:pStyle w:val="Heading2"/>
        <w:keepNext w:val="0"/>
        <w:keepLines w:val="0"/>
      </w:pPr>
      <w:bookmarkStart w:id="11" w:name="_76j2r7qhzgs" w:colFirst="0" w:colLast="0"/>
      <w:bookmarkEnd w:id="11"/>
      <w:r>
        <w:t>Explanations of Structured Authoring</w:t>
      </w:r>
    </w:p>
    <w:p w14:paraId="0000001A" w14:textId="77777777" w:rsidR="0074679B" w:rsidRDefault="00000000">
      <w:pPr>
        <w:pStyle w:val="Heading4"/>
        <w:keepNext w:val="0"/>
        <w:keepLines w:val="0"/>
      </w:pPr>
      <w:bookmarkStart w:id="12" w:name="_tshakl8vrbh2" w:colFirst="0" w:colLast="0"/>
      <w:bookmarkEnd w:id="12"/>
      <w:r>
        <w:t>Articles and Chapters</w:t>
      </w:r>
    </w:p>
    <w:p w14:paraId="0000001B" w14:textId="77777777" w:rsidR="0074679B" w:rsidRDefault="00000000">
      <w:pPr>
        <w:numPr>
          <w:ilvl w:val="0"/>
          <w:numId w:val="5"/>
        </w:numPr>
        <w:spacing w:after="0"/>
      </w:pPr>
      <w:hyperlink r:id="rId13">
        <w:r>
          <w:rPr>
            <w:color w:val="1155CC"/>
            <w:u w:val="single"/>
          </w:rPr>
          <w:t>Getting Started with Topic-Based Writing</w:t>
        </w:r>
      </w:hyperlink>
      <w:r>
        <w:t xml:space="preserve"> by </w:t>
      </w:r>
      <w:proofErr w:type="spellStart"/>
      <w:r>
        <w:t>Jackquei</w:t>
      </w:r>
      <w:proofErr w:type="spellEnd"/>
      <w:r>
        <w:t xml:space="preserve"> Samuels on </w:t>
      </w:r>
      <w:proofErr w:type="spellStart"/>
      <w:r>
        <w:t>TechWhirl</w:t>
      </w:r>
      <w:proofErr w:type="spellEnd"/>
    </w:p>
    <w:p w14:paraId="0000001C" w14:textId="77777777" w:rsidR="0074679B" w:rsidRDefault="00000000">
      <w:pPr>
        <w:numPr>
          <w:ilvl w:val="0"/>
          <w:numId w:val="5"/>
        </w:numPr>
        <w:spacing w:before="0" w:after="0"/>
      </w:pPr>
      <w:hyperlink r:id="rId14">
        <w:r>
          <w:rPr>
            <w:color w:val="1155CC"/>
            <w:u w:val="single"/>
          </w:rPr>
          <w:t>The Essential Guide to Topic-Based Authoring</w:t>
        </w:r>
      </w:hyperlink>
      <w:r>
        <w:t xml:space="preserve"> by Heather </w:t>
      </w:r>
      <w:proofErr w:type="spellStart"/>
      <w:r>
        <w:t>Jonasson</w:t>
      </w:r>
      <w:proofErr w:type="spellEnd"/>
      <w:r>
        <w:t xml:space="preserve"> at </w:t>
      </w:r>
      <w:proofErr w:type="spellStart"/>
      <w:r>
        <w:t>Paligo</w:t>
      </w:r>
      <w:proofErr w:type="spellEnd"/>
    </w:p>
    <w:p w14:paraId="0000001D" w14:textId="77777777" w:rsidR="0074679B" w:rsidRDefault="00000000">
      <w:pPr>
        <w:numPr>
          <w:ilvl w:val="0"/>
          <w:numId w:val="5"/>
        </w:numPr>
        <w:spacing w:before="0" w:after="0"/>
      </w:pPr>
      <w:r>
        <w:t xml:space="preserve">Andersen, R. &amp; Evia, C. (2025). Chapter 3: Changing Technical Communication Roles and Activities (assign the section, "Structured Authoring"). </w:t>
      </w:r>
      <w:r>
        <w:rPr>
          <w:i/>
        </w:rPr>
        <w:t>Technical communication and the discipline of content: Considerations for research, training, and career readiness</w:t>
      </w:r>
      <w:r>
        <w:t xml:space="preserve"> (pp. 83–132). New York: Routledge. </w:t>
      </w:r>
    </w:p>
    <w:p w14:paraId="0000001E" w14:textId="77777777" w:rsidR="0074679B" w:rsidRDefault="00000000">
      <w:pPr>
        <w:numPr>
          <w:ilvl w:val="0"/>
          <w:numId w:val="5"/>
        </w:numPr>
        <w:spacing w:before="0" w:after="0"/>
      </w:pPr>
      <w:r w:rsidRPr="00793209">
        <w:rPr>
          <w:lang w:val="pt-BR"/>
        </w:rPr>
        <w:t xml:space="preserve">Carey, M., Longo, D., &amp; </w:t>
      </w:r>
      <w:proofErr w:type="spellStart"/>
      <w:r w:rsidRPr="00793209">
        <w:rPr>
          <w:lang w:val="pt-BR"/>
        </w:rPr>
        <w:t>Lanyi</w:t>
      </w:r>
      <w:proofErr w:type="spellEnd"/>
      <w:r w:rsidRPr="00793209">
        <w:rPr>
          <w:lang w:val="pt-BR"/>
        </w:rPr>
        <w:t xml:space="preserve">, M. (2014). </w:t>
      </w:r>
      <w:r>
        <w:rPr>
          <w:i/>
        </w:rPr>
        <w:t>Developing quality technical information: A handbook for writers and editors</w:t>
      </w:r>
      <w:r>
        <w:t xml:space="preserve"> (3rd ed.). Upper Saddle River, NJ: IBM Press.</w:t>
      </w:r>
    </w:p>
    <w:p w14:paraId="0000001F" w14:textId="77777777" w:rsidR="0074679B" w:rsidRDefault="00000000">
      <w:pPr>
        <w:numPr>
          <w:ilvl w:val="0"/>
          <w:numId w:val="5"/>
        </w:numPr>
        <w:spacing w:before="0" w:after="0"/>
      </w:pPr>
      <w:r>
        <w:t xml:space="preserve">Cleary, Y. (2020). Teaching topic-based writing. In T. </w:t>
      </w:r>
      <w:proofErr w:type="spellStart"/>
      <w:r>
        <w:t>Bridgeford</w:t>
      </w:r>
      <w:proofErr w:type="spellEnd"/>
      <w:r>
        <w:t xml:space="preserve"> (Ed.), </w:t>
      </w:r>
      <w:r>
        <w:rPr>
          <w:i/>
        </w:rPr>
        <w:t>Teaching content management in technical and professional communication</w:t>
      </w:r>
      <w:r>
        <w:t xml:space="preserve"> (pp. 72–86). New York: Routledge.</w:t>
      </w:r>
    </w:p>
    <w:p w14:paraId="00000020" w14:textId="77777777" w:rsidR="0074679B" w:rsidRDefault="00000000">
      <w:pPr>
        <w:numPr>
          <w:ilvl w:val="0"/>
          <w:numId w:val="5"/>
        </w:numPr>
        <w:spacing w:before="0" w:after="0"/>
      </w:pPr>
      <w:proofErr w:type="spellStart"/>
      <w:r w:rsidRPr="00793209">
        <w:rPr>
          <w:lang w:val="es-ES"/>
        </w:rPr>
        <w:t>Evia</w:t>
      </w:r>
      <w:proofErr w:type="spellEnd"/>
      <w:r w:rsidRPr="00793209">
        <w:rPr>
          <w:lang w:val="es-ES"/>
        </w:rPr>
        <w:t xml:space="preserve">, C., Sharp, M., &amp; Pérez-Quiñones, A. (2015). </w:t>
      </w:r>
      <w:r>
        <w:t xml:space="preserve">Teaching structured authoring and DITA through rhetorical and computational thinking. </w:t>
      </w:r>
      <w:r>
        <w:rPr>
          <w:i/>
        </w:rPr>
        <w:t>IEEE Transactions on Professional Communication</w:t>
      </w:r>
      <w:r>
        <w:t>, 58(3), 328–343.</w:t>
      </w:r>
    </w:p>
    <w:p w14:paraId="00000021" w14:textId="1459838F" w:rsidR="00793209" w:rsidRDefault="00000000">
      <w:pPr>
        <w:numPr>
          <w:ilvl w:val="0"/>
          <w:numId w:val="5"/>
        </w:numPr>
        <w:spacing w:before="0"/>
      </w:pPr>
      <w:r>
        <w:t>O’Keefe, S., &amp; Pringle, A. (2017, April 12).</w:t>
      </w:r>
      <w:hyperlink r:id="rId15">
        <w:r>
          <w:t xml:space="preserve"> </w:t>
        </w:r>
      </w:hyperlink>
      <w:hyperlink r:id="rId16">
        <w:r>
          <w:rPr>
            <w:color w:val="1155CC"/>
            <w:u w:val="single"/>
          </w:rPr>
          <w:t>Structured authoring and XML</w:t>
        </w:r>
      </w:hyperlink>
      <w:r>
        <w:t>. [White paper]. Research Triangle Park, NC: Scriptorium Publishing Services.</w:t>
      </w:r>
    </w:p>
    <w:p w14:paraId="4918B62D" w14:textId="77777777" w:rsidR="00793209" w:rsidRDefault="00793209">
      <w:r>
        <w:br w:type="page"/>
      </w:r>
    </w:p>
    <w:p w14:paraId="0E8347CC" w14:textId="77777777" w:rsidR="00793209" w:rsidRDefault="00793209" w:rsidP="00793209">
      <w:pPr>
        <w:pStyle w:val="Heading1"/>
        <w:ind w:left="0" w:firstLine="360"/>
      </w:pPr>
      <w:bookmarkStart w:id="13" w:name="_7youjg1xunnd" w:colFirst="0" w:colLast="0"/>
      <w:bookmarkEnd w:id="13"/>
      <w:r>
        <w:lastRenderedPageBreak/>
        <w:t>XML DITA Resources</w:t>
      </w:r>
    </w:p>
    <w:p w14:paraId="5D661754" w14:textId="77777777" w:rsidR="00793209" w:rsidRDefault="00793209" w:rsidP="00793209">
      <w:pPr>
        <w:pStyle w:val="Heading2"/>
        <w:keepNext w:val="0"/>
        <w:keepLines w:val="0"/>
      </w:pPr>
      <w:bookmarkStart w:id="14" w:name="_dgwhr8l0zkn6" w:colFirst="0" w:colLast="0"/>
      <w:bookmarkEnd w:id="14"/>
      <w:r>
        <w:t>Explanations of DITA</w:t>
      </w:r>
    </w:p>
    <w:p w14:paraId="3099D087" w14:textId="77777777" w:rsidR="00793209" w:rsidRDefault="00793209" w:rsidP="00793209">
      <w:pPr>
        <w:pStyle w:val="Heading4"/>
        <w:keepNext w:val="0"/>
        <w:keepLines w:val="0"/>
        <w:ind w:left="360" w:firstLine="0"/>
      </w:pPr>
      <w:bookmarkStart w:id="15" w:name="_qnflgy1gnwy" w:colFirst="0" w:colLast="0"/>
      <w:bookmarkEnd w:id="15"/>
      <w:r>
        <w:t>Videos, Webinars, and Podcasts</w:t>
      </w:r>
    </w:p>
    <w:p w14:paraId="17E18ACF" w14:textId="77777777" w:rsidR="00793209" w:rsidRDefault="00793209" w:rsidP="00793209">
      <w:pPr>
        <w:numPr>
          <w:ilvl w:val="0"/>
          <w:numId w:val="9"/>
        </w:numPr>
        <w:spacing w:after="0"/>
      </w:pPr>
      <w:r>
        <w:t>What are DITA Topics? by Stan Doherty, ACM SIGDOC Structured Authoring Committee - find article in multiple formats on the</w:t>
      </w:r>
      <w:hyperlink r:id="rId17">
        <w:r>
          <w:t xml:space="preserve"> </w:t>
        </w:r>
      </w:hyperlink>
      <w:hyperlink r:id="rId18">
        <w:r>
          <w:rPr>
            <w:color w:val="1155CC"/>
            <w:u w:val="single"/>
          </w:rPr>
          <w:t>Curriculum Resources</w:t>
        </w:r>
      </w:hyperlink>
      <w:r>
        <w:t xml:space="preserve"> page of the committee website</w:t>
      </w:r>
    </w:p>
    <w:p w14:paraId="4296F0C7" w14:textId="77777777" w:rsidR="00793209" w:rsidRDefault="00793209" w:rsidP="00793209">
      <w:pPr>
        <w:numPr>
          <w:ilvl w:val="0"/>
          <w:numId w:val="9"/>
        </w:numPr>
        <w:spacing w:before="0"/>
      </w:pPr>
      <w:hyperlink r:id="rId19">
        <w:r>
          <w:rPr>
            <w:color w:val="1155CC"/>
            <w:u w:val="single"/>
          </w:rPr>
          <w:t>What is DITA XML?</w:t>
        </w:r>
      </w:hyperlink>
      <w:r>
        <w:t xml:space="preserve"> [video] by </w:t>
      </w:r>
      <w:proofErr w:type="spellStart"/>
      <w:r>
        <w:t>Heretto</w:t>
      </w:r>
      <w:proofErr w:type="spellEnd"/>
    </w:p>
    <w:p w14:paraId="339FEA5F" w14:textId="77777777" w:rsidR="00793209" w:rsidRDefault="00793209" w:rsidP="00793209">
      <w:pPr>
        <w:pStyle w:val="Heading4"/>
        <w:keepNext w:val="0"/>
        <w:keepLines w:val="0"/>
      </w:pPr>
      <w:r>
        <w:t>Articles and Chapters</w:t>
      </w:r>
    </w:p>
    <w:p w14:paraId="18EEFD74" w14:textId="77777777" w:rsidR="00793209" w:rsidRDefault="00793209" w:rsidP="00793209">
      <w:pPr>
        <w:numPr>
          <w:ilvl w:val="0"/>
          <w:numId w:val="7"/>
        </w:numPr>
        <w:spacing w:after="0"/>
      </w:pPr>
      <w:r>
        <w:t xml:space="preserve">Bellamy, L., Carey, M., &amp; </w:t>
      </w:r>
      <w:proofErr w:type="spellStart"/>
      <w:r>
        <w:t>Schlotfeldt</w:t>
      </w:r>
      <w:proofErr w:type="spellEnd"/>
      <w:r>
        <w:t xml:space="preserve">, J. (2011). </w:t>
      </w:r>
      <w:r>
        <w:rPr>
          <w:i/>
        </w:rPr>
        <w:t>DITA best practices: A roadmap for writing, editing, and architecting in DITA</w:t>
      </w:r>
      <w:r>
        <w:t>. Upper Saddle River, NJ: IBM Press.</w:t>
      </w:r>
    </w:p>
    <w:p w14:paraId="237E14CC" w14:textId="77777777" w:rsidR="00793209" w:rsidRDefault="00793209" w:rsidP="00793209">
      <w:pPr>
        <w:numPr>
          <w:ilvl w:val="0"/>
          <w:numId w:val="7"/>
        </w:numPr>
        <w:spacing w:before="0" w:after="0"/>
      </w:pPr>
      <w:proofErr w:type="spellStart"/>
      <w:r>
        <w:t>Hackos</w:t>
      </w:r>
      <w:proofErr w:type="spellEnd"/>
      <w:r>
        <w:t xml:space="preserve">, J. (2011). </w:t>
      </w:r>
      <w:r>
        <w:rPr>
          <w:i/>
        </w:rPr>
        <w:t>Introduction to DITA: A user guide to the Darwin Information Typing Architecture including DITA 1.2</w:t>
      </w:r>
      <w:r>
        <w:t xml:space="preserve"> (2nd ed.). Comtech Services, Inc.</w:t>
      </w:r>
    </w:p>
    <w:p w14:paraId="36F09ECA" w14:textId="77777777" w:rsidR="00793209" w:rsidRDefault="00793209" w:rsidP="00793209">
      <w:pPr>
        <w:numPr>
          <w:ilvl w:val="0"/>
          <w:numId w:val="7"/>
        </w:numPr>
        <w:spacing w:before="0" w:after="0"/>
      </w:pPr>
      <w:r>
        <w:t>O’Keefe, S., &amp; Pringle, A. (2017, April 12).</w:t>
      </w:r>
      <w:hyperlink r:id="rId20">
        <w:r>
          <w:t xml:space="preserve"> </w:t>
        </w:r>
      </w:hyperlink>
      <w:hyperlink r:id="rId21">
        <w:r>
          <w:rPr>
            <w:color w:val="1155CC"/>
            <w:u w:val="single"/>
          </w:rPr>
          <w:t>Structured authoring and XML</w:t>
        </w:r>
      </w:hyperlink>
      <w:r>
        <w:t>. [White paper]. Research Triangle Park, NC: Scriptorium Publishing Services.</w:t>
      </w:r>
    </w:p>
    <w:p w14:paraId="48088C91" w14:textId="77777777" w:rsidR="00793209" w:rsidRDefault="00793209" w:rsidP="00793209">
      <w:pPr>
        <w:numPr>
          <w:ilvl w:val="0"/>
          <w:numId w:val="7"/>
        </w:numPr>
        <w:spacing w:before="0"/>
      </w:pPr>
      <w:r>
        <w:t xml:space="preserve">Swarts, J. (2020). Writing about structure in DITA. In T. </w:t>
      </w:r>
      <w:proofErr w:type="spellStart"/>
      <w:r>
        <w:t>Bridgeford</w:t>
      </w:r>
      <w:proofErr w:type="spellEnd"/>
      <w:r>
        <w:t xml:space="preserve"> (Ed.), </w:t>
      </w:r>
      <w:r>
        <w:rPr>
          <w:i/>
        </w:rPr>
        <w:t>Teaching content management in technical and professional communication</w:t>
      </w:r>
      <w:r>
        <w:t xml:space="preserve"> (pp. 155–173). New York: Routledge.</w:t>
      </w:r>
    </w:p>
    <w:p w14:paraId="0B0560B5" w14:textId="77777777" w:rsidR="00793209" w:rsidRDefault="00793209" w:rsidP="00793209">
      <w:pPr>
        <w:pStyle w:val="Heading2"/>
        <w:keepNext w:val="0"/>
        <w:keepLines w:val="0"/>
      </w:pPr>
      <w:bookmarkStart w:id="16" w:name="_in8p1jogzplt" w:colFirst="0" w:colLast="0"/>
      <w:bookmarkEnd w:id="16"/>
      <w:r>
        <w:t>DITA Tutorials</w:t>
      </w:r>
    </w:p>
    <w:p w14:paraId="685BC4E9" w14:textId="39403970" w:rsidR="00793209" w:rsidRDefault="00793209" w:rsidP="00793209">
      <w:pPr>
        <w:numPr>
          <w:ilvl w:val="0"/>
          <w:numId w:val="8"/>
        </w:numPr>
      </w:pPr>
      <w:hyperlink r:id="rId22">
        <w:r>
          <w:rPr>
            <w:color w:val="1155CC"/>
            <w:u w:val="single"/>
          </w:rPr>
          <w:t>Learning DITA</w:t>
        </w:r>
      </w:hyperlink>
      <w:r>
        <w:t>, a collection of DITA video and text tutorials maintained by Scriptorium.</w:t>
      </w:r>
    </w:p>
    <w:p w14:paraId="6FE84E9C" w14:textId="77777777" w:rsidR="00793209" w:rsidRDefault="00793209">
      <w:r>
        <w:br w:type="page"/>
      </w:r>
    </w:p>
    <w:p w14:paraId="2BAC72DD" w14:textId="77777777" w:rsidR="00793209" w:rsidRDefault="00793209" w:rsidP="00793209">
      <w:pPr>
        <w:pStyle w:val="Heading1"/>
      </w:pPr>
      <w:bookmarkStart w:id="17" w:name="_orgkii7y7atl" w:colFirst="0" w:colLast="0"/>
      <w:bookmarkEnd w:id="17"/>
      <w:r>
        <w:lastRenderedPageBreak/>
        <w:t>Docs-as-Code Resources</w:t>
      </w:r>
    </w:p>
    <w:p w14:paraId="11BF5C22" w14:textId="77777777" w:rsidR="00793209" w:rsidRDefault="00793209" w:rsidP="00793209">
      <w:pPr>
        <w:pStyle w:val="Heading2"/>
        <w:keepNext w:val="0"/>
        <w:keepLines w:val="0"/>
      </w:pPr>
      <w:bookmarkStart w:id="18" w:name="_vifdziom5kxs" w:colFirst="0" w:colLast="0"/>
      <w:bookmarkEnd w:id="18"/>
      <w:r>
        <w:t>Books</w:t>
      </w:r>
    </w:p>
    <w:p w14:paraId="753E41A4" w14:textId="77777777" w:rsidR="00793209" w:rsidRDefault="00793209" w:rsidP="00793209">
      <w:pPr>
        <w:numPr>
          <w:ilvl w:val="0"/>
          <w:numId w:val="12"/>
        </w:numPr>
        <w:spacing w:after="0"/>
      </w:pPr>
      <w:r>
        <w:t xml:space="preserve">Evia, C. (2018). </w:t>
      </w:r>
      <w:r>
        <w:rPr>
          <w:i/>
        </w:rPr>
        <w:t>Creating intelligent content with Lightweight DITA</w:t>
      </w:r>
      <w:r>
        <w:t>. New York: Routledge.</w:t>
      </w:r>
    </w:p>
    <w:p w14:paraId="706920BE" w14:textId="77777777" w:rsidR="00793209" w:rsidRDefault="00793209" w:rsidP="00793209">
      <w:pPr>
        <w:numPr>
          <w:ilvl w:val="0"/>
          <w:numId w:val="12"/>
        </w:numPr>
        <w:spacing w:before="0" w:after="0"/>
      </w:pPr>
      <w:r>
        <w:t xml:space="preserve">Gentle, A. (2017). </w:t>
      </w:r>
      <w:r>
        <w:rPr>
          <w:i/>
        </w:rPr>
        <w:t xml:space="preserve">Docs like code: Write, review, test, merge, build, deploy, repeat. </w:t>
      </w:r>
      <w:r>
        <w:t>Austin, TX: Just Write Click.</w:t>
      </w:r>
    </w:p>
    <w:p w14:paraId="0C1A1615" w14:textId="77777777" w:rsidR="00793209" w:rsidRDefault="00793209" w:rsidP="00793209">
      <w:pPr>
        <w:numPr>
          <w:ilvl w:val="0"/>
          <w:numId w:val="10"/>
        </w:numPr>
        <w:spacing w:before="0" w:after="0"/>
      </w:pPr>
      <w:proofErr w:type="spellStart"/>
      <w:r>
        <w:t>Quetzalli</w:t>
      </w:r>
      <w:proofErr w:type="spellEnd"/>
      <w:r>
        <w:t xml:space="preserve">, A. (2023). </w:t>
      </w:r>
      <w:r>
        <w:rPr>
          <w:i/>
        </w:rPr>
        <w:t>Docs-as-ecosystem: The community approach to engineering documentation</w:t>
      </w:r>
      <w:r>
        <w:t xml:space="preserve">. New York: </w:t>
      </w:r>
      <w:proofErr w:type="spellStart"/>
      <w:r>
        <w:t>Apress</w:t>
      </w:r>
      <w:proofErr w:type="spellEnd"/>
      <w:r>
        <w:t>.</w:t>
      </w:r>
    </w:p>
    <w:p w14:paraId="5FCDDD3F" w14:textId="77777777" w:rsidR="00793209" w:rsidRDefault="00793209" w:rsidP="00793209">
      <w:pPr>
        <w:numPr>
          <w:ilvl w:val="0"/>
          <w:numId w:val="10"/>
        </w:numPr>
        <w:spacing w:before="0"/>
      </w:pPr>
      <w:r>
        <w:t xml:space="preserve">Silva, M. (2018). </w:t>
      </w:r>
      <w:r>
        <w:rPr>
          <w:i/>
        </w:rPr>
        <w:t>Docs as tests: An engineer’s field guide to writing resilient, maintainable technical documentation</w:t>
      </w:r>
      <w:r>
        <w:t xml:space="preserve">. Sydney: </w:t>
      </w:r>
      <w:proofErr w:type="spellStart"/>
      <w:r>
        <w:t>Boffin</w:t>
      </w:r>
      <w:proofErr w:type="spellEnd"/>
      <w:r>
        <w:t>.</w:t>
      </w:r>
    </w:p>
    <w:p w14:paraId="77ADADDF" w14:textId="77777777" w:rsidR="00793209" w:rsidRDefault="00793209" w:rsidP="00793209">
      <w:pPr>
        <w:pStyle w:val="Heading2"/>
        <w:keepNext w:val="0"/>
        <w:keepLines w:val="0"/>
      </w:pPr>
      <w:bookmarkStart w:id="19" w:name="_5kq0bezunz6" w:colFirst="0" w:colLast="0"/>
      <w:bookmarkEnd w:id="19"/>
      <w:r>
        <w:t>Videos and Websites</w:t>
      </w:r>
    </w:p>
    <w:p w14:paraId="5CF44B1B" w14:textId="77777777" w:rsidR="00793209" w:rsidRDefault="00793209" w:rsidP="00793209">
      <w:pPr>
        <w:numPr>
          <w:ilvl w:val="0"/>
          <w:numId w:val="11"/>
        </w:numPr>
        <w:spacing w:after="0"/>
      </w:pPr>
      <w:hyperlink r:id="rId23">
        <w:r>
          <w:rPr>
            <w:color w:val="1155CC"/>
            <w:u w:val="single"/>
          </w:rPr>
          <w:t>Markdown Tutorial</w:t>
        </w:r>
      </w:hyperlink>
      <w:r>
        <w:t xml:space="preserve">, a free, GitHub-based tutorial developed by </w:t>
      </w:r>
      <w:proofErr w:type="spellStart"/>
      <w:r>
        <w:t>Garen</w:t>
      </w:r>
      <w:proofErr w:type="spellEnd"/>
      <w:r>
        <w:t xml:space="preserve"> </w:t>
      </w:r>
      <w:proofErr w:type="spellStart"/>
      <w:r>
        <w:t>Torikian</w:t>
      </w:r>
      <w:proofErr w:type="spellEnd"/>
      <w:r>
        <w:t>.</w:t>
      </w:r>
    </w:p>
    <w:p w14:paraId="22F237D5" w14:textId="77777777" w:rsidR="00793209" w:rsidRDefault="00793209" w:rsidP="00793209">
      <w:pPr>
        <w:numPr>
          <w:ilvl w:val="0"/>
          <w:numId w:val="11"/>
        </w:numPr>
        <w:spacing w:before="0" w:after="0"/>
      </w:pPr>
      <w:hyperlink r:id="rId24">
        <w:r>
          <w:rPr>
            <w:color w:val="1155CC"/>
            <w:u w:val="single"/>
          </w:rPr>
          <w:t>The Markdown Guide</w:t>
        </w:r>
      </w:hyperlink>
      <w:r>
        <w:t>, a free reference guide that explains how to use Markdown.</w:t>
      </w:r>
    </w:p>
    <w:p w14:paraId="4154A4DF" w14:textId="77777777" w:rsidR="00793209" w:rsidRDefault="00793209" w:rsidP="00793209">
      <w:pPr>
        <w:numPr>
          <w:ilvl w:val="0"/>
          <w:numId w:val="11"/>
        </w:numPr>
        <w:spacing w:before="0" w:after="0"/>
      </w:pPr>
      <w:r>
        <w:t>The YouTube playlist</w:t>
      </w:r>
      <w:hyperlink r:id="rId25">
        <w:r>
          <w:t xml:space="preserve"> </w:t>
        </w:r>
      </w:hyperlink>
      <w:hyperlink r:id="rId26">
        <w:r>
          <w:rPr>
            <w:color w:val="1155CC"/>
            <w:u w:val="single"/>
          </w:rPr>
          <w:t>“GitHub for Beginners</w:t>
        </w:r>
      </w:hyperlink>
      <w:r>
        <w:t>,” from the official GitHub account. Technical content students can skip the “Beginner Git Commands” video.</w:t>
      </w:r>
    </w:p>
    <w:p w14:paraId="6745C538" w14:textId="264DA36F" w:rsidR="0043361B" w:rsidRDefault="00793209" w:rsidP="00793209">
      <w:pPr>
        <w:numPr>
          <w:ilvl w:val="0"/>
          <w:numId w:val="11"/>
        </w:numPr>
        <w:spacing w:before="0"/>
        <w:rPr>
          <w:color w:val="1155CC"/>
          <w:u w:val="single"/>
        </w:rPr>
      </w:pPr>
      <w:proofErr w:type="spellStart"/>
      <w:r>
        <w:t>AsciiDoc</w:t>
      </w:r>
      <w:proofErr w:type="spellEnd"/>
      <w:r>
        <w:t xml:space="preserve">: </w:t>
      </w:r>
      <w:hyperlink r:id="rId27">
        <w:r>
          <w:rPr>
            <w:color w:val="1155CC"/>
            <w:u w:val="single"/>
          </w:rPr>
          <w:t>https://asciidoc.org/</w:t>
        </w:r>
      </w:hyperlink>
    </w:p>
    <w:p w14:paraId="0B83A2FB" w14:textId="77777777" w:rsidR="0043361B" w:rsidRDefault="0043361B">
      <w:pPr>
        <w:rPr>
          <w:color w:val="1155CC"/>
          <w:u w:val="single"/>
        </w:rPr>
      </w:pPr>
      <w:r>
        <w:rPr>
          <w:color w:val="1155CC"/>
          <w:u w:val="single"/>
        </w:rPr>
        <w:br w:type="page"/>
      </w:r>
    </w:p>
    <w:p w14:paraId="388CC391" w14:textId="77777777" w:rsidR="0043361B" w:rsidRDefault="0043361B" w:rsidP="0043361B">
      <w:pPr>
        <w:pStyle w:val="Heading1"/>
      </w:pPr>
      <w:bookmarkStart w:id="20" w:name="_qx4ygqe9x09v" w:colFirst="0" w:colLast="0"/>
      <w:bookmarkEnd w:id="20"/>
      <w:r>
        <w:lastRenderedPageBreak/>
        <w:t>GitHub Resources</w:t>
      </w:r>
    </w:p>
    <w:p w14:paraId="0B3758A3" w14:textId="77777777" w:rsidR="0043361B" w:rsidRDefault="0043361B" w:rsidP="0043361B">
      <w:pPr>
        <w:pStyle w:val="Heading2"/>
        <w:keepNext w:val="0"/>
        <w:keepLines w:val="0"/>
      </w:pPr>
      <w:bookmarkStart w:id="21" w:name="_lhbekib4hc70" w:colFirst="0" w:colLast="0"/>
      <w:bookmarkEnd w:id="21"/>
      <w:r>
        <w:t>Videos and Websites</w:t>
      </w:r>
    </w:p>
    <w:p w14:paraId="65501937" w14:textId="77777777" w:rsidR="0043361B" w:rsidRDefault="0043361B" w:rsidP="0043361B">
      <w:pPr>
        <w:numPr>
          <w:ilvl w:val="0"/>
          <w:numId w:val="18"/>
        </w:numPr>
      </w:pPr>
      <w:r>
        <w:t>The YouTube playlist</w:t>
      </w:r>
      <w:hyperlink r:id="rId28">
        <w:r>
          <w:t xml:space="preserve"> </w:t>
        </w:r>
      </w:hyperlink>
      <w:hyperlink r:id="rId29">
        <w:r>
          <w:rPr>
            <w:color w:val="1155CC"/>
            <w:u w:val="single"/>
          </w:rPr>
          <w:t>“GitHub for Beginners</w:t>
        </w:r>
      </w:hyperlink>
      <w:r>
        <w:t>,” from the official GitHub account. Technical content students can skip the “Beginner Git Commands” video.</w:t>
      </w:r>
    </w:p>
    <w:p w14:paraId="4CE42F11" w14:textId="77777777" w:rsidR="0043361B" w:rsidRDefault="0043361B" w:rsidP="0043361B">
      <w:pPr>
        <w:pStyle w:val="Heading2"/>
      </w:pPr>
      <w:bookmarkStart w:id="22" w:name="_8k5mjny2eo4u" w:colFirst="0" w:colLast="0"/>
      <w:bookmarkEnd w:id="22"/>
      <w:r>
        <w:t>Guides</w:t>
      </w:r>
    </w:p>
    <w:p w14:paraId="68EE8214" w14:textId="77777777" w:rsidR="0043361B" w:rsidRDefault="0043361B" w:rsidP="0043361B">
      <w:pPr>
        <w:numPr>
          <w:ilvl w:val="0"/>
          <w:numId w:val="19"/>
        </w:numPr>
        <w:spacing w:before="0" w:after="0"/>
      </w:pPr>
      <w:hyperlink r:id="rId30">
        <w:r>
          <w:rPr>
            <w:color w:val="1155CC"/>
            <w:u w:val="single"/>
          </w:rPr>
          <w:t>Git Documentation</w:t>
        </w:r>
      </w:hyperlink>
    </w:p>
    <w:p w14:paraId="2101307B" w14:textId="77777777" w:rsidR="0043361B" w:rsidRDefault="0043361B" w:rsidP="0043361B">
      <w:pPr>
        <w:numPr>
          <w:ilvl w:val="0"/>
          <w:numId w:val="19"/>
        </w:numPr>
        <w:spacing w:before="0" w:after="0"/>
      </w:pPr>
      <w:hyperlink r:id="rId31">
        <w:r>
          <w:rPr>
            <w:color w:val="1155CC"/>
            <w:u w:val="single"/>
          </w:rPr>
          <w:t>Git Basics: What is Git?</w:t>
        </w:r>
      </w:hyperlink>
    </w:p>
    <w:p w14:paraId="77197295" w14:textId="77777777" w:rsidR="00793209" w:rsidRDefault="00793209" w:rsidP="0043361B">
      <w:pPr>
        <w:spacing w:before="0"/>
        <w:ind w:left="0" w:firstLine="0"/>
        <w:rPr>
          <w:color w:val="1155CC"/>
          <w:u w:val="single"/>
        </w:rPr>
      </w:pPr>
    </w:p>
    <w:p w14:paraId="59C97973" w14:textId="77777777" w:rsidR="00793209" w:rsidRDefault="00793209">
      <w:pPr>
        <w:rPr>
          <w:color w:val="1155CC"/>
          <w:u w:val="single"/>
        </w:rPr>
      </w:pPr>
      <w:r>
        <w:rPr>
          <w:color w:val="1155CC"/>
          <w:u w:val="single"/>
        </w:rPr>
        <w:br w:type="page"/>
      </w:r>
    </w:p>
    <w:p w14:paraId="169DAE17" w14:textId="77777777" w:rsidR="00793209" w:rsidRDefault="00793209" w:rsidP="00793209">
      <w:pPr>
        <w:pStyle w:val="Heading1"/>
      </w:pPr>
      <w:bookmarkStart w:id="23" w:name="_bq0rswg5zaap" w:colFirst="0" w:colLast="0"/>
      <w:bookmarkEnd w:id="23"/>
      <w:r>
        <w:lastRenderedPageBreak/>
        <w:t>Content Strategy Resources</w:t>
      </w:r>
    </w:p>
    <w:p w14:paraId="3A2C58FD" w14:textId="77777777" w:rsidR="00793209" w:rsidRDefault="00793209" w:rsidP="00793209">
      <w:pPr>
        <w:pStyle w:val="Heading2"/>
      </w:pPr>
      <w:bookmarkStart w:id="24" w:name="_nd2b5mrze42g" w:colFirst="0" w:colLast="0"/>
      <w:bookmarkEnd w:id="24"/>
      <w:r>
        <w:t>Content Strategy Definitions and Descriptions</w:t>
      </w:r>
    </w:p>
    <w:p w14:paraId="525EA7F8" w14:textId="77777777" w:rsidR="00793209" w:rsidRDefault="00793209" w:rsidP="00793209">
      <w:pPr>
        <w:pStyle w:val="Heading4"/>
        <w:keepNext w:val="0"/>
        <w:keepLines w:val="0"/>
      </w:pPr>
      <w:bookmarkStart w:id="25" w:name="_az0bq9xnie73" w:colFirst="0" w:colLast="0"/>
      <w:bookmarkEnd w:id="25"/>
      <w:r>
        <w:t>Videos, Webinars, and Podcasts</w:t>
      </w:r>
    </w:p>
    <w:p w14:paraId="145EA891" w14:textId="77777777" w:rsidR="00793209" w:rsidRDefault="00793209" w:rsidP="00793209">
      <w:pPr>
        <w:numPr>
          <w:ilvl w:val="0"/>
          <w:numId w:val="13"/>
        </w:numPr>
        <w:spacing w:after="0"/>
      </w:pPr>
      <w:hyperlink r:id="rId32">
        <w:r>
          <w:rPr>
            <w:color w:val="1155CC"/>
            <w:u w:val="single"/>
          </w:rPr>
          <w:t>The Content Strategy Podcast</w:t>
        </w:r>
      </w:hyperlink>
      <w:r>
        <w:t xml:space="preserve"> [podcast] hosted by Kristina Halvorson</w:t>
      </w:r>
    </w:p>
    <w:p w14:paraId="0E75837E" w14:textId="77777777" w:rsidR="00793209" w:rsidRDefault="00793209" w:rsidP="00793209">
      <w:pPr>
        <w:numPr>
          <w:ilvl w:val="0"/>
          <w:numId w:val="13"/>
        </w:numPr>
        <w:spacing w:before="0" w:after="0"/>
      </w:pPr>
      <w:hyperlink r:id="rId33">
        <w:r>
          <w:rPr>
            <w:color w:val="1155CC"/>
            <w:u w:val="single"/>
          </w:rPr>
          <w:t>Content Matters</w:t>
        </w:r>
      </w:hyperlink>
      <w:r>
        <w:t xml:space="preserve"> [podcast] sponsored by </w:t>
      </w:r>
      <w:proofErr w:type="spellStart"/>
      <w:r>
        <w:t>Ingeniux</w:t>
      </w:r>
      <w:proofErr w:type="spellEnd"/>
    </w:p>
    <w:p w14:paraId="4D4230D2" w14:textId="77777777" w:rsidR="00793209" w:rsidRDefault="00793209" w:rsidP="00793209">
      <w:pPr>
        <w:numPr>
          <w:ilvl w:val="0"/>
          <w:numId w:val="13"/>
        </w:numPr>
        <w:spacing w:before="0" w:after="0"/>
      </w:pPr>
      <w:hyperlink r:id="rId34">
        <w:r>
          <w:rPr>
            <w:color w:val="1155CC"/>
            <w:u w:val="single"/>
          </w:rPr>
          <w:t>Content Operations</w:t>
        </w:r>
      </w:hyperlink>
      <w:r>
        <w:t xml:space="preserve"> [podcast] hosted by Scriptorium</w:t>
      </w:r>
    </w:p>
    <w:p w14:paraId="7F57BD08" w14:textId="77777777" w:rsidR="00793209" w:rsidRDefault="00793209" w:rsidP="00793209">
      <w:pPr>
        <w:numPr>
          <w:ilvl w:val="0"/>
          <w:numId w:val="13"/>
        </w:numPr>
        <w:spacing w:before="0" w:after="0"/>
      </w:pPr>
      <w:hyperlink r:id="rId35">
        <w:r>
          <w:rPr>
            <w:color w:val="1155CC"/>
            <w:u w:val="single"/>
          </w:rPr>
          <w:t>Content Strategy Articles &amp; Videos</w:t>
        </w:r>
      </w:hyperlink>
      <w:r>
        <w:t xml:space="preserve"> [articles &amp; videos], published on the Nielsen Norman Group website</w:t>
      </w:r>
    </w:p>
    <w:p w14:paraId="63FBC674" w14:textId="77777777" w:rsidR="00793209" w:rsidRDefault="00793209" w:rsidP="00793209">
      <w:pPr>
        <w:numPr>
          <w:ilvl w:val="0"/>
          <w:numId w:val="13"/>
        </w:numPr>
        <w:spacing w:before="0"/>
      </w:pPr>
      <w:hyperlink r:id="rId36">
        <w:r>
          <w:rPr>
            <w:color w:val="1155CC"/>
            <w:u w:val="single"/>
          </w:rPr>
          <w:t>How Artificial Intelligence is Impacting Content Strategy</w:t>
        </w:r>
      </w:hyperlink>
      <w:r>
        <w:t xml:space="preserve"> [webinar] hosted by Patrick </w:t>
      </w:r>
      <w:proofErr w:type="spellStart"/>
      <w:r>
        <w:t>Bosek</w:t>
      </w:r>
      <w:proofErr w:type="spellEnd"/>
      <w:r>
        <w:t xml:space="preserve"> and Scott Abel and featuring Michael Andrews, May 15, 2025</w:t>
      </w:r>
    </w:p>
    <w:p w14:paraId="4CF93538" w14:textId="77777777" w:rsidR="00793209" w:rsidRDefault="00793209" w:rsidP="00793209">
      <w:pPr>
        <w:pStyle w:val="Heading4"/>
        <w:keepNext w:val="0"/>
        <w:keepLines w:val="0"/>
      </w:pPr>
      <w:bookmarkStart w:id="26" w:name="_w8bu1xhfh3ft" w:colFirst="0" w:colLast="0"/>
      <w:bookmarkEnd w:id="26"/>
      <w:r>
        <w:t>Articles and Chapters</w:t>
      </w:r>
    </w:p>
    <w:p w14:paraId="0F7B8076" w14:textId="77777777" w:rsidR="00793209" w:rsidRDefault="00793209" w:rsidP="00793209">
      <w:pPr>
        <w:numPr>
          <w:ilvl w:val="0"/>
          <w:numId w:val="14"/>
        </w:numPr>
        <w:spacing w:after="0"/>
      </w:pPr>
      <w:proofErr w:type="spellStart"/>
      <w:r>
        <w:t>Getto</w:t>
      </w:r>
      <w:proofErr w:type="spellEnd"/>
      <w:r>
        <w:t xml:space="preserve">, G. (2018). A prototype theory for content strategy education: Training content strategists within the academy. In </w:t>
      </w:r>
      <w:r>
        <w:rPr>
          <w:i/>
        </w:rPr>
        <w:t>Proceedings of the 36th ACM International Conference on the Design of Communication</w:t>
      </w:r>
      <w:r>
        <w:t xml:space="preserve"> (pp. 1–6).</w:t>
      </w:r>
    </w:p>
    <w:p w14:paraId="0FFBDD8D" w14:textId="77777777" w:rsidR="00793209" w:rsidRDefault="00793209" w:rsidP="00793209">
      <w:pPr>
        <w:numPr>
          <w:ilvl w:val="0"/>
          <w:numId w:val="14"/>
        </w:numPr>
        <w:spacing w:before="0" w:after="0"/>
      </w:pPr>
      <w:r>
        <w:t>Halvorson, K. (2018). Ten years later: The discipline of content strategy from</w:t>
      </w:r>
      <w:hyperlink r:id="rId37">
        <w:r>
          <w:t xml:space="preserve"> </w:t>
        </w:r>
      </w:hyperlink>
      <w:hyperlink r:id="rId38">
        <w:r>
          <w:rPr>
            <w:color w:val="1155CC"/>
            <w:u w:val="single"/>
          </w:rPr>
          <w:t>https://www.braintraffic.com/blog/ten-years-later-the-discipline-of-content-strategy</w:t>
        </w:r>
      </w:hyperlink>
      <w:r>
        <w:t>.</w:t>
      </w:r>
    </w:p>
    <w:p w14:paraId="4C6F23EB" w14:textId="77777777" w:rsidR="00793209" w:rsidRDefault="00793209" w:rsidP="00793209">
      <w:pPr>
        <w:numPr>
          <w:ilvl w:val="0"/>
          <w:numId w:val="14"/>
        </w:numPr>
        <w:spacing w:before="0" w:after="0"/>
      </w:pPr>
      <w:r>
        <w:t>Kaley, A. (Aug., 23, 2024).</w:t>
      </w:r>
      <w:hyperlink r:id="rId39">
        <w:r>
          <w:t xml:space="preserve"> </w:t>
        </w:r>
      </w:hyperlink>
      <w:hyperlink r:id="rId40">
        <w:r>
          <w:rPr>
            <w:color w:val="1155CC"/>
            <w:u w:val="single"/>
          </w:rPr>
          <w:t>Content strategy: Study guide</w:t>
        </w:r>
      </w:hyperlink>
      <w:r>
        <w:t>. Nielsen Norman Group.</w:t>
      </w:r>
    </w:p>
    <w:p w14:paraId="5EC1C2F7" w14:textId="77777777" w:rsidR="00793209" w:rsidRDefault="00793209" w:rsidP="00793209">
      <w:pPr>
        <w:numPr>
          <w:ilvl w:val="0"/>
          <w:numId w:val="14"/>
        </w:numPr>
        <w:spacing w:before="0"/>
      </w:pPr>
      <w:r>
        <w:t>Walker, C.J. (2023, June 24). A brief history of content strategy from</w:t>
      </w:r>
      <w:hyperlink r:id="rId41">
        <w:r>
          <w:t xml:space="preserve"> </w:t>
        </w:r>
      </w:hyperlink>
      <w:hyperlink r:id="rId42">
        <w:r>
          <w:rPr>
            <w:color w:val="1155CC"/>
            <w:u w:val="single"/>
          </w:rPr>
          <w:t>https://firehead.net/2013/06/a-brief-history-of-content-strategy/</w:t>
        </w:r>
      </w:hyperlink>
    </w:p>
    <w:p w14:paraId="4A615A57" w14:textId="77777777" w:rsidR="00793209" w:rsidRDefault="00793209" w:rsidP="00793209">
      <w:pPr>
        <w:pStyle w:val="Heading4"/>
        <w:keepNext w:val="0"/>
        <w:keepLines w:val="0"/>
      </w:pPr>
      <w:bookmarkStart w:id="27" w:name="_s6dvnbvyenmi" w:colFirst="0" w:colLast="0"/>
      <w:bookmarkEnd w:id="27"/>
      <w:r>
        <w:t>Journals - Special Issues</w:t>
      </w:r>
    </w:p>
    <w:p w14:paraId="13D3A8EE" w14:textId="77777777" w:rsidR="00793209" w:rsidRDefault="00793209" w:rsidP="00793209">
      <w:pPr>
        <w:numPr>
          <w:ilvl w:val="0"/>
          <w:numId w:val="17"/>
        </w:numPr>
        <w:spacing w:after="0"/>
      </w:pPr>
      <w:proofErr w:type="spellStart"/>
      <w:r w:rsidRPr="00793209">
        <w:rPr>
          <w:lang w:val="it-IT"/>
        </w:rPr>
        <w:t>Bailie</w:t>
      </w:r>
      <w:proofErr w:type="spellEnd"/>
      <w:r w:rsidRPr="00793209">
        <w:rPr>
          <w:lang w:val="it-IT"/>
        </w:rPr>
        <w:t xml:space="preserve">, R. (Ed.). (2019). Content strategy. </w:t>
      </w:r>
      <w:r>
        <w:t xml:space="preserve">[Special issue]. </w:t>
      </w:r>
      <w:r>
        <w:rPr>
          <w:i/>
        </w:rPr>
        <w:t>Technical Communication</w:t>
      </w:r>
      <w:r>
        <w:t>, 66(2).</w:t>
      </w:r>
    </w:p>
    <w:p w14:paraId="3A046676" w14:textId="77777777" w:rsidR="00793209" w:rsidRDefault="00793209" w:rsidP="00793209">
      <w:pPr>
        <w:numPr>
          <w:ilvl w:val="0"/>
          <w:numId w:val="17"/>
        </w:numPr>
        <w:spacing w:before="0" w:after="0"/>
      </w:pPr>
      <w:proofErr w:type="spellStart"/>
      <w:r w:rsidRPr="00793209">
        <w:rPr>
          <w:lang w:val="it-IT"/>
        </w:rPr>
        <w:t>Batova</w:t>
      </w:r>
      <w:proofErr w:type="spellEnd"/>
      <w:r w:rsidRPr="00793209">
        <w:rPr>
          <w:lang w:val="it-IT"/>
        </w:rPr>
        <w:t>, T., &amp; Andersen, R. (</w:t>
      </w:r>
      <w:proofErr w:type="spellStart"/>
      <w:r w:rsidRPr="00793209">
        <w:rPr>
          <w:lang w:val="it-IT"/>
        </w:rPr>
        <w:t>Eds</w:t>
      </w:r>
      <w:proofErr w:type="spellEnd"/>
      <w:r w:rsidRPr="00793209">
        <w:rPr>
          <w:lang w:val="it-IT"/>
        </w:rPr>
        <w:t xml:space="preserve">.). </w:t>
      </w:r>
      <w:r>
        <w:t xml:space="preserve">(2016). Content strategy--A unifying vision [Special issue]. </w:t>
      </w:r>
      <w:r>
        <w:rPr>
          <w:i/>
        </w:rPr>
        <w:t>IEEE Transactions on Professional Communication, 59</w:t>
      </w:r>
      <w:r>
        <w:t>(1).</w:t>
      </w:r>
    </w:p>
    <w:p w14:paraId="55DB98F4" w14:textId="77777777" w:rsidR="00793209" w:rsidRDefault="00793209" w:rsidP="00793209">
      <w:pPr>
        <w:numPr>
          <w:ilvl w:val="0"/>
          <w:numId w:val="17"/>
        </w:numPr>
        <w:spacing w:before="0" w:after="0"/>
      </w:pPr>
      <w:proofErr w:type="spellStart"/>
      <w:r>
        <w:t>Getto</w:t>
      </w:r>
      <w:proofErr w:type="spellEnd"/>
      <w:r>
        <w:t xml:space="preserve"> G., &amp; Flanagan, S. (Eds.). (2024). The how-to of content strategy: Teaching, training, and application [Special issue]. </w:t>
      </w:r>
      <w:r>
        <w:rPr>
          <w:i/>
        </w:rPr>
        <w:t>Technical Communication, 71</w:t>
      </w:r>
      <w:r>
        <w:t>(3).</w:t>
      </w:r>
    </w:p>
    <w:p w14:paraId="6487AB8B" w14:textId="77777777" w:rsidR="00793209" w:rsidRDefault="00793209" w:rsidP="00793209">
      <w:pPr>
        <w:numPr>
          <w:ilvl w:val="0"/>
          <w:numId w:val="17"/>
        </w:numPr>
        <w:spacing w:before="0"/>
      </w:pPr>
      <w:proofErr w:type="spellStart"/>
      <w:r>
        <w:t>Getto</w:t>
      </w:r>
      <w:proofErr w:type="spellEnd"/>
      <w:r>
        <w:t xml:space="preserve">, G., Flanagan, S., &amp; </w:t>
      </w:r>
      <w:proofErr w:type="spellStart"/>
      <w:r>
        <w:t>Labriola</w:t>
      </w:r>
      <w:proofErr w:type="spellEnd"/>
      <w:r>
        <w:t xml:space="preserve">, J. (Eds.). (2023). The people, practices, and technologies central to content strategy [Special issue]. </w:t>
      </w:r>
      <w:r>
        <w:rPr>
          <w:i/>
        </w:rPr>
        <w:t>Technical Communication, 53</w:t>
      </w:r>
      <w:r>
        <w:t>(4).</w:t>
      </w:r>
    </w:p>
    <w:p w14:paraId="43CCEAB5" w14:textId="77777777" w:rsidR="00793209" w:rsidRDefault="00793209" w:rsidP="00793209">
      <w:pPr>
        <w:pStyle w:val="Heading4"/>
        <w:keepNext w:val="0"/>
        <w:keepLines w:val="0"/>
      </w:pPr>
      <w:bookmarkStart w:id="28" w:name="_l8bamciiai9" w:colFirst="0" w:colLast="0"/>
      <w:bookmarkEnd w:id="28"/>
      <w:r>
        <w:t>Books</w:t>
      </w:r>
    </w:p>
    <w:p w14:paraId="2754FB38" w14:textId="77777777" w:rsidR="00793209" w:rsidRDefault="00793209" w:rsidP="00793209">
      <w:pPr>
        <w:numPr>
          <w:ilvl w:val="0"/>
          <w:numId w:val="15"/>
        </w:numPr>
        <w:spacing w:after="0"/>
      </w:pPr>
      <w:proofErr w:type="spellStart"/>
      <w:r>
        <w:t>Bailie</w:t>
      </w:r>
      <w:proofErr w:type="spellEnd"/>
      <w:r>
        <w:t xml:space="preserve">, R., &amp; Urbina, N. (2013). </w:t>
      </w:r>
      <w:r>
        <w:rPr>
          <w:i/>
        </w:rPr>
        <w:t>Content strategy: Connecting the dots between business, brand, and benefits</w:t>
      </w:r>
      <w:r>
        <w:t>. Laguna Hills, CA: XML Press.</w:t>
      </w:r>
    </w:p>
    <w:p w14:paraId="0236688B" w14:textId="77777777" w:rsidR="00793209" w:rsidRDefault="00793209" w:rsidP="00793209">
      <w:pPr>
        <w:numPr>
          <w:ilvl w:val="0"/>
          <w:numId w:val="15"/>
        </w:numPr>
        <w:spacing w:before="0"/>
      </w:pPr>
      <w:r w:rsidRPr="00793209">
        <w:rPr>
          <w:lang w:val="it-IT"/>
        </w:rPr>
        <w:t xml:space="preserve">Getto, G., Labriola, J., &amp; </w:t>
      </w:r>
      <w:proofErr w:type="spellStart"/>
      <w:r w:rsidRPr="00793209">
        <w:rPr>
          <w:lang w:val="it-IT"/>
        </w:rPr>
        <w:t>Ruszkiewicz</w:t>
      </w:r>
      <w:proofErr w:type="spellEnd"/>
      <w:r w:rsidRPr="00793209">
        <w:rPr>
          <w:lang w:val="it-IT"/>
        </w:rPr>
        <w:t xml:space="preserve">, S. (2019). </w:t>
      </w:r>
      <w:r>
        <w:rPr>
          <w:i/>
        </w:rPr>
        <w:t>Content strategy in technical communication</w:t>
      </w:r>
      <w:r>
        <w:t>. New York: Routledge.</w:t>
      </w:r>
    </w:p>
    <w:p w14:paraId="7C553DC3" w14:textId="7DD5A9B2" w:rsidR="00793209" w:rsidRDefault="00793209" w:rsidP="00793209">
      <w:pPr>
        <w:ind w:left="360" w:firstLine="0"/>
      </w:pPr>
      <w:r>
        <w:t>Note that the following books also include detailed activities and templates for planning</w:t>
      </w:r>
      <w:r>
        <w:t xml:space="preserve"> </w:t>
      </w:r>
      <w:r>
        <w:t>and conducting a content strategy.</w:t>
      </w:r>
    </w:p>
    <w:p w14:paraId="6D2F548E" w14:textId="77777777" w:rsidR="00793209" w:rsidRDefault="00793209" w:rsidP="00793209">
      <w:pPr>
        <w:numPr>
          <w:ilvl w:val="0"/>
          <w:numId w:val="16"/>
        </w:numPr>
        <w:spacing w:after="0"/>
      </w:pPr>
      <w:r>
        <w:lastRenderedPageBreak/>
        <w:t xml:space="preserve">Casey, M. (2023). </w:t>
      </w:r>
      <w:r>
        <w:rPr>
          <w:i/>
        </w:rPr>
        <w:t>The content strategy toolkit: Methods, guidelines, and templates for getting content right</w:t>
      </w:r>
      <w:r>
        <w:t>, 2nd Edition. Hoboken, NJ: New Riders.</w:t>
      </w:r>
    </w:p>
    <w:p w14:paraId="4BCBBFF3" w14:textId="77777777" w:rsidR="00793209" w:rsidRDefault="00793209" w:rsidP="00793209">
      <w:pPr>
        <w:numPr>
          <w:ilvl w:val="0"/>
          <w:numId w:val="16"/>
        </w:numPr>
        <w:spacing w:before="0" w:after="0"/>
      </w:pPr>
      <w:r w:rsidRPr="00793209">
        <w:rPr>
          <w:lang w:val="it-IT"/>
        </w:rPr>
        <w:t xml:space="preserve">Getto, G., Labriola, J., &amp; </w:t>
      </w:r>
      <w:proofErr w:type="spellStart"/>
      <w:r w:rsidRPr="00793209">
        <w:rPr>
          <w:lang w:val="it-IT"/>
        </w:rPr>
        <w:t>Ruszkiewicz</w:t>
      </w:r>
      <w:proofErr w:type="spellEnd"/>
      <w:r w:rsidRPr="00793209">
        <w:rPr>
          <w:lang w:val="it-IT"/>
        </w:rPr>
        <w:t xml:space="preserve">, S. (2023). </w:t>
      </w:r>
      <w:r>
        <w:rPr>
          <w:i/>
        </w:rPr>
        <w:t>Content strategy: A how-to guide</w:t>
      </w:r>
      <w:r>
        <w:t>. New York: Routledge.</w:t>
      </w:r>
    </w:p>
    <w:p w14:paraId="628FAA90" w14:textId="77777777" w:rsidR="00793209" w:rsidRDefault="00793209" w:rsidP="00793209">
      <w:pPr>
        <w:numPr>
          <w:ilvl w:val="0"/>
          <w:numId w:val="16"/>
        </w:numPr>
        <w:spacing w:before="0"/>
      </w:pPr>
      <w:r>
        <w:t xml:space="preserve">Jones, C. (2019). </w:t>
      </w:r>
      <w:r>
        <w:rPr>
          <w:i/>
        </w:rPr>
        <w:t>The content advantage (Clout 2.0)</w:t>
      </w:r>
      <w:r>
        <w:t>. San Francisco, CA: New Riders.</w:t>
      </w:r>
    </w:p>
    <w:p w14:paraId="1155FE6C" w14:textId="77777777" w:rsidR="00793209" w:rsidRDefault="00793209" w:rsidP="00793209">
      <w:pPr>
        <w:spacing w:before="0"/>
      </w:pPr>
    </w:p>
    <w:p w14:paraId="01872918" w14:textId="77777777" w:rsidR="00793209" w:rsidRDefault="00793209" w:rsidP="00793209"/>
    <w:p w14:paraId="1DA9C0E3" w14:textId="77777777" w:rsidR="0074679B" w:rsidRDefault="0074679B" w:rsidP="00793209">
      <w:pPr>
        <w:spacing w:before="0"/>
      </w:pPr>
    </w:p>
    <w:sectPr w:rsidR="0074679B">
      <w:headerReference w:type="default" r:id="rId4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04311" w14:textId="77777777" w:rsidR="002A1A39" w:rsidRDefault="002A1A39" w:rsidP="00793209">
      <w:pPr>
        <w:spacing w:before="0" w:after="0"/>
      </w:pPr>
      <w:r>
        <w:separator/>
      </w:r>
    </w:p>
  </w:endnote>
  <w:endnote w:type="continuationSeparator" w:id="0">
    <w:p w14:paraId="3DD43653" w14:textId="77777777" w:rsidR="002A1A39" w:rsidRDefault="002A1A39" w:rsidP="007932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FFA67" w14:textId="77777777" w:rsidR="002A1A39" w:rsidRDefault="002A1A39" w:rsidP="00793209">
      <w:pPr>
        <w:spacing w:before="0" w:after="0"/>
      </w:pPr>
      <w:r>
        <w:separator/>
      </w:r>
    </w:p>
  </w:footnote>
  <w:footnote w:type="continuationSeparator" w:id="0">
    <w:p w14:paraId="19D28AE6" w14:textId="77777777" w:rsidR="002A1A39" w:rsidRDefault="002A1A39" w:rsidP="007932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F6D7A" w14:textId="5E78BA1F" w:rsidR="00793209" w:rsidRPr="00793209" w:rsidRDefault="00793209" w:rsidP="00793209">
    <w:pPr>
      <w:pStyle w:val="Header"/>
      <w:rPr>
        <w:sz w:val="20"/>
        <w:szCs w:val="20"/>
      </w:rPr>
    </w:pPr>
    <w:r w:rsidRPr="00793209">
      <w:rPr>
        <w:i/>
        <w:iCs/>
        <w:sz w:val="20"/>
        <w:szCs w:val="20"/>
      </w:rPr>
      <w:t>ACM SIGDOC Structured Authoring and Content Management Committee</w:t>
    </w:r>
    <w:r w:rsidRPr="00793209"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 xml:space="preserve">   </w:t>
    </w:r>
    <w:r w:rsidRPr="00793209">
      <w:rPr>
        <w:i/>
        <w:iCs/>
        <w:sz w:val="20"/>
        <w:szCs w:val="20"/>
      </w:rPr>
      <w:t>Updated October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078A"/>
    <w:multiLevelType w:val="multilevel"/>
    <w:tmpl w:val="D1A8C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520692"/>
    <w:multiLevelType w:val="multilevel"/>
    <w:tmpl w:val="89A4B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FC6EA5"/>
    <w:multiLevelType w:val="multilevel"/>
    <w:tmpl w:val="1B5C1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270582"/>
    <w:multiLevelType w:val="multilevel"/>
    <w:tmpl w:val="D654F0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6B0CBD"/>
    <w:multiLevelType w:val="multilevel"/>
    <w:tmpl w:val="C33694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892209"/>
    <w:multiLevelType w:val="multilevel"/>
    <w:tmpl w:val="D48EC8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330A60"/>
    <w:multiLevelType w:val="multilevel"/>
    <w:tmpl w:val="67883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264324"/>
    <w:multiLevelType w:val="multilevel"/>
    <w:tmpl w:val="F68034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722B15"/>
    <w:multiLevelType w:val="multilevel"/>
    <w:tmpl w:val="F8769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122B73"/>
    <w:multiLevelType w:val="multilevel"/>
    <w:tmpl w:val="3FDAE7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4D44100"/>
    <w:multiLevelType w:val="multilevel"/>
    <w:tmpl w:val="BCF6AC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8330546"/>
    <w:multiLevelType w:val="multilevel"/>
    <w:tmpl w:val="E1ECD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9364E66"/>
    <w:multiLevelType w:val="multilevel"/>
    <w:tmpl w:val="E86C0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8E6387"/>
    <w:multiLevelType w:val="multilevel"/>
    <w:tmpl w:val="10780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4FC3BC8"/>
    <w:multiLevelType w:val="multilevel"/>
    <w:tmpl w:val="4A8EB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9F1626F"/>
    <w:multiLevelType w:val="multilevel"/>
    <w:tmpl w:val="EEEC6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1B7E23"/>
    <w:multiLevelType w:val="multilevel"/>
    <w:tmpl w:val="9A761C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CAA4DA5"/>
    <w:multiLevelType w:val="multilevel"/>
    <w:tmpl w:val="D1F06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F7F74F6"/>
    <w:multiLevelType w:val="multilevel"/>
    <w:tmpl w:val="7FE86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55671524">
    <w:abstractNumId w:val="13"/>
  </w:num>
  <w:num w:numId="2" w16cid:durableId="1198081438">
    <w:abstractNumId w:val="18"/>
  </w:num>
  <w:num w:numId="3" w16cid:durableId="1240562041">
    <w:abstractNumId w:val="0"/>
  </w:num>
  <w:num w:numId="4" w16cid:durableId="572937812">
    <w:abstractNumId w:val="11"/>
  </w:num>
  <w:num w:numId="5" w16cid:durableId="770587219">
    <w:abstractNumId w:val="16"/>
  </w:num>
  <w:num w:numId="6" w16cid:durableId="711073637">
    <w:abstractNumId w:val="7"/>
  </w:num>
  <w:num w:numId="7" w16cid:durableId="1933934402">
    <w:abstractNumId w:val="14"/>
  </w:num>
  <w:num w:numId="8" w16cid:durableId="452554217">
    <w:abstractNumId w:val="5"/>
  </w:num>
  <w:num w:numId="9" w16cid:durableId="774979657">
    <w:abstractNumId w:val="10"/>
  </w:num>
  <w:num w:numId="10" w16cid:durableId="182213659">
    <w:abstractNumId w:val="8"/>
  </w:num>
  <w:num w:numId="11" w16cid:durableId="1682509994">
    <w:abstractNumId w:val="17"/>
  </w:num>
  <w:num w:numId="12" w16cid:durableId="2127964358">
    <w:abstractNumId w:val="2"/>
  </w:num>
  <w:num w:numId="13" w16cid:durableId="1225488380">
    <w:abstractNumId w:val="3"/>
  </w:num>
  <w:num w:numId="14" w16cid:durableId="1811358728">
    <w:abstractNumId w:val="9"/>
  </w:num>
  <w:num w:numId="15" w16cid:durableId="871723760">
    <w:abstractNumId w:val="12"/>
  </w:num>
  <w:num w:numId="16" w16cid:durableId="228151445">
    <w:abstractNumId w:val="6"/>
  </w:num>
  <w:num w:numId="17" w16cid:durableId="792358263">
    <w:abstractNumId w:val="4"/>
  </w:num>
  <w:num w:numId="18" w16cid:durableId="1333409577">
    <w:abstractNumId w:val="15"/>
  </w:num>
  <w:num w:numId="19" w16cid:durableId="1275408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9B"/>
    <w:rsid w:val="002A1A39"/>
    <w:rsid w:val="0043361B"/>
    <w:rsid w:val="0074679B"/>
    <w:rsid w:val="00793209"/>
    <w:rsid w:val="00DA767C"/>
    <w:rsid w:val="00F8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ECE10"/>
  <w15:docId w15:val="{8DDA3992-583F-2D4A-B762-7B8D0F530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" w:eastAsia="zh-CN" w:bidi="ar-SA"/>
      </w:rPr>
    </w:rPrDefault>
    <w:pPrDefault>
      <w:pPr>
        <w:spacing w:before="240"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76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after="40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9320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93209"/>
  </w:style>
  <w:style w:type="paragraph" w:styleId="Footer">
    <w:name w:val="footer"/>
    <w:basedOn w:val="Normal"/>
    <w:link w:val="FooterChar"/>
    <w:uiPriority w:val="99"/>
    <w:unhideWhenUsed/>
    <w:rsid w:val="0079320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93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chwhirl.com/getting-started-with-topic-based-writing/" TargetMode="External"/><Relationship Id="rId18" Type="http://schemas.openxmlformats.org/officeDocument/2006/relationships/hyperlink" Target="https://acm-sigdoc-structured.org/1-curriculum-resources.html" TargetMode="External"/><Relationship Id="rId26" Type="http://schemas.openxmlformats.org/officeDocument/2006/relationships/hyperlink" Target="https://www.youtube.com/playlist?list=PL0lo9MOBetEFcp4SCWinBdpml9B2U25-f" TargetMode="External"/><Relationship Id="rId39" Type="http://schemas.openxmlformats.org/officeDocument/2006/relationships/hyperlink" Target="https://www.nngroup.com/articles/content-strategy-study-guide/" TargetMode="External"/><Relationship Id="rId21" Type="http://schemas.openxmlformats.org/officeDocument/2006/relationships/hyperlink" Target="https://www.scriptorium.com/structure.pdf" TargetMode="External"/><Relationship Id="rId34" Type="http://schemas.openxmlformats.org/officeDocument/2006/relationships/hyperlink" Target="https://www.scriptorium.com/category/podcast/" TargetMode="External"/><Relationship Id="rId42" Type="http://schemas.openxmlformats.org/officeDocument/2006/relationships/hyperlink" Target="https://firehead.net/2013/06/a-brief-history-of-content-strategy/" TargetMode="External"/><Relationship Id="rId7" Type="http://schemas.openxmlformats.org/officeDocument/2006/relationships/hyperlink" Target="https://www.infomanagementcenter.com/product/digital-transformation-survey-202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riptorium.com/structure.pdf" TargetMode="External"/><Relationship Id="rId29" Type="http://schemas.openxmlformats.org/officeDocument/2006/relationships/hyperlink" Target="https://www.youtube.com/playlist?list=PL0lo9MOBetEFcp4SCWinBdpml9B2U25-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m-sigdoc-structured.org/1-curriculum-resources.html" TargetMode="External"/><Relationship Id="rId24" Type="http://schemas.openxmlformats.org/officeDocument/2006/relationships/hyperlink" Target="https://www.markdownguide.org/" TargetMode="External"/><Relationship Id="rId32" Type="http://schemas.openxmlformats.org/officeDocument/2006/relationships/hyperlink" Target="https://www.braintraffic.com/podcast" TargetMode="External"/><Relationship Id="rId37" Type="http://schemas.openxmlformats.org/officeDocument/2006/relationships/hyperlink" Target="https://www.braintraffic.com/blog/ten-years-later-the-discipline-of-content-strategy" TargetMode="External"/><Relationship Id="rId40" Type="http://schemas.openxmlformats.org/officeDocument/2006/relationships/hyperlink" Target="https://www.nngroup.com/articles/content-strategy-study-guide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criptorium.com/structure.pdf" TargetMode="External"/><Relationship Id="rId23" Type="http://schemas.openxmlformats.org/officeDocument/2006/relationships/hyperlink" Target="https://www.markdowntutorial.com/" TargetMode="External"/><Relationship Id="rId28" Type="http://schemas.openxmlformats.org/officeDocument/2006/relationships/hyperlink" Target="https://www.youtube.com/playlist?list=PL0lo9MOBetEFcp4SCWinBdpml9B2U25-f" TargetMode="External"/><Relationship Id="rId36" Type="http://schemas.openxmlformats.org/officeDocument/2006/relationships/hyperlink" Target="https://www.brighttalk.com/webcast/9273/633289?q=%22Coffee%20and%20Content%22" TargetMode="External"/><Relationship Id="rId10" Type="http://schemas.openxmlformats.org/officeDocument/2006/relationships/hyperlink" Target="https://acm-sigdoc-structured.org/1-curriculum-resources.html" TargetMode="External"/><Relationship Id="rId19" Type="http://schemas.openxmlformats.org/officeDocument/2006/relationships/hyperlink" Target="https://www.youtube.com/watch?v=Y9SzB5KceIQ&amp;list=PL4ZeW5ujwMiHejcQaJrhxlSCHcRqlTidx&amp;index=6" TargetMode="External"/><Relationship Id="rId31" Type="http://schemas.openxmlformats.org/officeDocument/2006/relationships/hyperlink" Target="https://git-scm.com/do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m-sigdoc-structured.org/1-curriculum-resources.html" TargetMode="External"/><Relationship Id="rId14" Type="http://schemas.openxmlformats.org/officeDocument/2006/relationships/hyperlink" Target="https://paligo.net/blog/structured-authoring/the-essential-guide-to-topic-based-authoring/" TargetMode="External"/><Relationship Id="rId22" Type="http://schemas.openxmlformats.org/officeDocument/2006/relationships/hyperlink" Target="https://learningdita.com/" TargetMode="External"/><Relationship Id="rId27" Type="http://schemas.openxmlformats.org/officeDocument/2006/relationships/hyperlink" Target="https://asciidoc.org/" TargetMode="External"/><Relationship Id="rId30" Type="http://schemas.openxmlformats.org/officeDocument/2006/relationships/hyperlink" Target="https://docs.github.com/" TargetMode="External"/><Relationship Id="rId35" Type="http://schemas.openxmlformats.org/officeDocument/2006/relationships/hyperlink" Target="https://www.nngroup.com/topic/content-strategy/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.youtube.com/watch?v=7SWhLVaWVP8&amp;list=PL4ZeW5ujwMiHejcQaJrhxlSCHcRqlTidx&amp;index=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cm-sigdoc-structured.org/1-curriculum-resources.html" TargetMode="External"/><Relationship Id="rId17" Type="http://schemas.openxmlformats.org/officeDocument/2006/relationships/hyperlink" Target="https://acm-sigdoc-structured.org/1-curriculum-resources.html" TargetMode="External"/><Relationship Id="rId25" Type="http://schemas.openxmlformats.org/officeDocument/2006/relationships/hyperlink" Target="https://www.youtube.com/playlist?list=PL0lo9MOBetEFcp4SCWinBdpml9B2U25-f" TargetMode="External"/><Relationship Id="rId33" Type="http://schemas.openxmlformats.org/officeDocument/2006/relationships/hyperlink" Target="https://creators.spotify.com/pod/profile/content-matters/" TargetMode="External"/><Relationship Id="rId38" Type="http://schemas.openxmlformats.org/officeDocument/2006/relationships/hyperlink" Target="https://www.braintraffic.com/blog/ten-years-later-the-discipline-of-content-strategy" TargetMode="External"/><Relationship Id="rId20" Type="http://schemas.openxmlformats.org/officeDocument/2006/relationships/hyperlink" Target="https://www.scriptorium.com/structure.pdf" TargetMode="External"/><Relationship Id="rId41" Type="http://schemas.openxmlformats.org/officeDocument/2006/relationships/hyperlink" Target="https://firehead.net/2013/06/a-brief-history-of-content-strate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1617</Words>
  <Characters>9223</Characters>
  <Application>Microsoft Office Word</Application>
  <DocSecurity>0</DocSecurity>
  <Lines>76</Lines>
  <Paragraphs>21</Paragraphs>
  <ScaleCrop>false</ScaleCrop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Rebekka Andersen</cp:lastModifiedBy>
  <cp:revision>2</cp:revision>
  <dcterms:created xsi:type="dcterms:W3CDTF">2025-10-20T16:52:00Z</dcterms:created>
  <dcterms:modified xsi:type="dcterms:W3CDTF">2025-10-20T16:52:00Z</dcterms:modified>
</cp:coreProperties>
</file>