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pdof4em3foyv" w:id="0"/>
      <w:bookmarkEnd w:id="0"/>
      <w:r w:rsidDel="00000000" w:rsidR="00000000" w:rsidRPr="00000000">
        <w:rPr/>
        <w:drawing>
          <wp:inline distB="19050" distT="19050" distL="19050" distR="19050">
            <wp:extent cx="2519363" cy="1006463"/>
            <wp:effectExtent b="0" l="0" r="0" t="0"/>
            <wp:docPr descr="Official logo of the Special Interest Group on the Design of Communication" id="1" name="image1.jpg"/>
            <a:graphic>
              <a:graphicData uri="http://schemas.openxmlformats.org/drawingml/2006/picture">
                <pic:pic>
                  <pic:nvPicPr>
                    <pic:cNvPr descr="Official logo of the Special Interest Group on the Design of Communication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9363" cy="1006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bd8a3ndgqk6b" w:id="1"/>
      <w:bookmarkEnd w:id="1"/>
      <w:r w:rsidDel="00000000" w:rsidR="00000000" w:rsidRPr="00000000">
        <w:rPr>
          <w:rtl w:val="0"/>
        </w:rPr>
        <w:t xml:space="preserve">What is semantic markup?</w:t>
        <w:br w:type="textWrapping"/>
        <w:t xml:space="preserve">And why would I use it?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Stanley Doherty, Ph.D.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tp0llr1s0tls" w:id="2"/>
      <w:bookmarkEnd w:id="2"/>
      <w:r w:rsidDel="00000000" w:rsidR="00000000" w:rsidRPr="00000000">
        <w:rPr>
          <w:rtl w:val="0"/>
        </w:rPr>
        <w:t xml:space="preserve">Guidepost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This resource introduces the concept of semantic markup in structured content.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Learning objective(s)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Clarify terminology related to semantic markup.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several examples of semantic markup.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different types of semantic markup.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the benefits of migrating to semantic markup.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ukx6mplpjsui" w:id="3"/>
      <w:bookmarkEnd w:id="3"/>
      <w:r w:rsidDel="00000000" w:rsidR="00000000" w:rsidRPr="00000000">
        <w:rPr>
          <w:rtl w:val="0"/>
        </w:rPr>
        <w:t xml:space="preserve">Terminology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Semantic</w:t>
      </w:r>
      <w:r w:rsidDel="00000000" w:rsidR="00000000" w:rsidRPr="00000000">
        <w:rPr>
          <w:rtl w:val="0"/>
        </w:rPr>
        <w:t xml:space="preserve"> pertains to language and its usage.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Markup</w:t>
      </w:r>
      <w:r w:rsidDel="00000000" w:rsidR="00000000" w:rsidRPr="00000000">
        <w:rPr>
          <w:rtl w:val="0"/>
        </w:rPr>
        <w:t xml:space="preserve"> pertains to collections of plain-text “tags” that can be understood by people and systems.</w:t>
        <w:br w:type="textWrapping"/>
        <w:t xml:space="preserve">- HTML5:           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&lt;p&gt;, &lt;strong&gt;, &lt;cite&gt;, &lt;pre&gt;</w:t>
      </w:r>
      <w:r w:rsidDel="00000000" w:rsidR="00000000" w:rsidRPr="00000000">
        <w:rPr>
          <w:rtl w:val="0"/>
        </w:rPr>
        <w:br w:type="textWrapping"/>
        <w:t xml:space="preserve">- XML DocBook: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&lt;para&gt;, &lt;emphasis&gt;, &lt;cite&gt;, &lt;code&gt;</w:t>
      </w:r>
      <w:r w:rsidDel="00000000" w:rsidR="00000000" w:rsidRPr="00000000">
        <w:rPr>
          <w:rtl w:val="0"/>
        </w:rPr>
        <w:br w:type="textWrapping"/>
        <w:t xml:space="preserve">- XML DITA:        </w:t>
      </w:r>
      <w:r w:rsidDel="00000000" w:rsidR="00000000" w:rsidRPr="00000000">
        <w:rPr>
          <w:sz w:val="20"/>
          <w:szCs w:val="20"/>
          <w:rtl w:val="0"/>
        </w:rPr>
        <w:t xml:space="preserve">&lt;p&gt;, &lt;keyword&gt;, &lt;cite&gt;, &lt;codeblock&gt;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Semantic markup</w:t>
      </w:r>
      <w:r w:rsidDel="00000000" w:rsidR="00000000" w:rsidRPr="00000000">
        <w:rPr>
          <w:rtl w:val="0"/>
        </w:rPr>
        <w:t xml:space="preserve"> pertains to "tags" that describe the meaning or function of the content within the tag. </w:t>
        <w:br w:type="textWrapping"/>
        <w:t xml:space="preserve">- HTML5:            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&lt;pre&gt;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Msg042: No connection to the server.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&lt;/pre&gt;</w:t>
      </w:r>
      <w:r w:rsidDel="00000000" w:rsidR="00000000" w:rsidRPr="00000000">
        <w:rPr>
          <w:rtl w:val="0"/>
        </w:rPr>
        <w:t xml:space="preserve">  </w:t>
        <w:br w:type="textWrapping"/>
        <w:t xml:space="preserve">- XML DITA:       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&lt;msgblock&gt;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Msg042: No connection to the server.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&lt;/msgblock&gt;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8y0nkx1ne21" w:id="4"/>
      <w:bookmarkEnd w:id="4"/>
      <w:r w:rsidDel="00000000" w:rsidR="00000000" w:rsidRPr="00000000">
        <w:rPr>
          <w:rtl w:val="0"/>
        </w:rPr>
        <w:t xml:space="preserve">Semantic markup syntax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HTML5 and XML markup use elements and attributes to specify semantic content.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Elements</w:t>
      </w:r>
      <w:r w:rsidDel="00000000" w:rsidR="00000000" w:rsidRPr="00000000">
        <w:rPr>
          <w:rtl w:val="0"/>
        </w:rPr>
        <w:t xml:space="preserve">: Delimited by opening and closing in angle-brackets: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&lt;note&gt;</w:t>
      </w:r>
      <w:r w:rsidDel="00000000" w:rsidR="00000000" w:rsidRPr="00000000">
        <w:rPr>
          <w:rtl w:val="0"/>
        </w:rPr>
        <w:t xml:space="preserve">If the system reports a VM usage above 16, contact Support.</w:t>
      </w:r>
      <w:r w:rsidDel="00000000" w:rsidR="00000000" w:rsidRPr="00000000">
        <w:rPr>
          <w:b w:val="1"/>
          <w:rtl w:val="0"/>
        </w:rPr>
        <w:t xml:space="preserve">&lt;/note&gt;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&lt;shortdesc&gt;</w:t>
      </w:r>
      <w:r w:rsidDel="00000000" w:rsidR="00000000" w:rsidRPr="00000000">
        <w:rPr>
          <w:rtl w:val="0"/>
        </w:rPr>
        <w:t xml:space="preserve">This guide shows you how to prepare the TC23 system.</w:t>
      </w:r>
      <w:r w:rsidDel="00000000" w:rsidR="00000000" w:rsidRPr="00000000">
        <w:rPr>
          <w:b w:val="1"/>
          <w:rtl w:val="0"/>
        </w:rPr>
        <w:t xml:space="preserve">&lt;/shortdesc&gt;</w:t>
      </w:r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Attributes</w:t>
      </w:r>
      <w:r w:rsidDel="00000000" w:rsidR="00000000" w:rsidRPr="00000000">
        <w:rPr>
          <w:rtl w:val="0"/>
        </w:rPr>
        <w:t xml:space="preserve">: Delimited by spaces within the opening element tag.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&lt;note </w:t>
      </w:r>
      <w:r w:rsidDel="00000000" w:rsidR="00000000" w:rsidRPr="00000000">
        <w:rPr>
          <w:b w:val="1"/>
          <w:rtl w:val="0"/>
        </w:rPr>
        <w:t xml:space="preserve">type="warning"</w:t>
      </w:r>
      <w:r w:rsidDel="00000000" w:rsidR="00000000" w:rsidRPr="00000000">
        <w:rPr>
          <w:rtl w:val="0"/>
        </w:rPr>
        <w:t xml:space="preserve">&gt;Do not reconfigure the VM during backup.&lt;/note&gt;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&lt;step </w:t>
      </w:r>
      <w:r w:rsidDel="00000000" w:rsidR="00000000" w:rsidRPr="00000000">
        <w:rPr>
          <w:b w:val="1"/>
          <w:rtl w:val="0"/>
        </w:rPr>
        <w:t xml:space="preserve">id="mix"</w:t>
      </w:r>
      <w:r w:rsidDel="00000000" w:rsidR="00000000" w:rsidRPr="00000000">
        <w:rPr>
          <w:rtl w:val="0"/>
        </w:rPr>
        <w:t xml:space="preserve">&gt;&lt;cmd&gt;Mix all the ingredients&lt;/cmd&gt;&lt;/step&gt;</w:t>
        <w:br w:type="textWrapping"/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Lightweight markup languages do not have tags, but often implement semantic markup using embedded HTML5 markup or custom extensions (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{.shortdesc}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rPr/>
      </w:pPr>
      <w:bookmarkStart w:colFirst="0" w:colLast="0" w:name="_7x2y2sv8mq44" w:id="5"/>
      <w:bookmarkEnd w:id="5"/>
      <w:r w:rsidDel="00000000" w:rsidR="00000000" w:rsidRPr="00000000">
        <w:rPr>
          <w:rtl w:val="0"/>
        </w:rPr>
        <w:t xml:space="preserve">Categories of semantic markup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Semantic markup can provide different types of information.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Descriptive markup</w:t>
      </w:r>
      <w:r w:rsidDel="00000000" w:rsidR="00000000" w:rsidRPr="00000000">
        <w:rPr>
          <w:rtl w:val="0"/>
        </w:rPr>
        <w:t xml:space="preserve">: The element name describes the meaning of its content. 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&lt;filepath&gt;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C:\usr\jeff\manifest.json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&lt;/filepath&gt;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Structural markup</w:t>
      </w:r>
      <w:r w:rsidDel="00000000" w:rsidR="00000000" w:rsidRPr="00000000">
        <w:rPr>
          <w:rtl w:val="0"/>
        </w:rPr>
        <w:t xml:space="preserve">: The element name describes the role of the enclosed content in the overall organization of the topic, document, or page.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&lt;shortdesc&gt;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Here's how to plan your backup.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&lt;/shortdesc&gt;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&lt;section&gt;&lt;title&gt;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Background research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&lt;/title&gt;&lt;/section&gt;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Metadata</w:t>
      </w:r>
      <w:r w:rsidDel="00000000" w:rsidR="00000000" w:rsidRPr="00000000">
        <w:rPr>
          <w:rtl w:val="0"/>
        </w:rPr>
        <w:t xml:space="preserve">: The element name contains information about the topic, document, or page. This information is used by processors, but is not directly visible to readers. 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&lt;head&gt;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&lt;meta name="author" content="Pete Townsend"&gt;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&lt;/head&gt;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rPr/>
      </w:pPr>
      <w:bookmarkStart w:colFirst="0" w:colLast="0" w:name="_ya0x9fyy1785" w:id="6"/>
      <w:bookmarkEnd w:id="6"/>
      <w:r w:rsidDel="00000000" w:rsidR="00000000" w:rsidRPr="00000000">
        <w:rPr>
          <w:rtl w:val="0"/>
        </w:rPr>
        <w:t xml:space="preserve">Migrating to semantic markup</w:t>
      </w:r>
    </w:p>
    <w:p w:rsidR="00000000" w:rsidDel="00000000" w:rsidP="00000000" w:rsidRDefault="00000000" w:rsidRPr="00000000" w14:paraId="0000002A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20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2060"/>
        <w:gridCol w:w="2400"/>
        <w:gridCol w:w="6360"/>
        <w:tblGridChange w:id="0">
          <w:tblGrid>
            <w:gridCol w:w="2060"/>
            <w:gridCol w:w="2400"/>
            <w:gridCol w:w="636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Generic markup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Semantic markup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Semantic function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&lt;b&gt;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&lt;apiname&gt;</w:t>
              <w:br w:type="textWrapping"/>
              <w:t xml:space="preserve">&lt;uicontrol&gt;</w:t>
              <w:br w:type="textWrapping"/>
              <w:t xml:space="preserve">&lt;cmdname&gt;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Specifies the name of an API object.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Specifies the name of a user interface control.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Specifies the name of a CLI command.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&lt;pre&gt;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&lt;codeblock&gt;</w:t>
              <w:br w:type="textWrapping"/>
              <w:t xml:space="preserve">&lt;screen&gt;</w:t>
              <w:br w:type="textWrapping"/>
              <w:t xml:space="preserve">&lt;systemoutput&gt;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Delimits a block of sample code.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Delimits a block of text resembling a CLI screen interface. Delimits a block of system out text.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&lt;ol&gt;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&lt;steps&gt;</w:t>
              <w:br w:type="textWrapping"/>
              <w:t xml:space="preserve">&lt;step&gt;</w:t>
              <w:br w:type="textWrapping"/>
              <w:t xml:space="preserve">&lt;cmd&gt;</w:t>
              <w:br w:type="textWrapping"/>
              <w:t xml:space="preserve">&lt;stepxmp&gt;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Delimits a sequence of &lt;step&gt; elements in a procedure.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Specifies a single step in a &lt;steps&gt; procedure.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Specifies the action required for the completion of a &lt;step&gt;.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Provides an example for a particular &lt;step&gt;.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rPr/>
      </w:pPr>
      <w:bookmarkStart w:colFirst="0" w:colLast="0" w:name="_87vvqg49dfb8" w:id="7"/>
      <w:bookmarkEnd w:id="7"/>
      <w:r w:rsidDel="00000000" w:rsidR="00000000" w:rsidRPr="00000000">
        <w:rPr>
          <w:rtl w:val="0"/>
        </w:rPr>
        <w:t xml:space="preserve">What are the benefits of using semantic markup?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forces writers to be more focused in what they tag.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provides consistency in the markup used across large doc sets.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separates content from presentation. If you want all &lt;uicontrol&gt; elements to be formatted red in the output, you can do so.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allows machine processors to extrapolate blocks and phrases of content.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supports automation when finding/replacing content.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feeds search engine optimization (SEO), artificial intelligence (AI) and machine learning (ML) engines quite efficiently.   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Thank You!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See the Committee on Structured Authoring and Content Management page of the ACM SIGDOC website to learn more about committee activities, available resources, and volunteer opportunities.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See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https://acm-sigdoc-structured.org</w:t>
        </w:r>
      </w:hyperlink>
      <w:r w:rsidDel="00000000" w:rsidR="00000000" w:rsidRPr="00000000">
        <w:rPr>
          <w:rtl w:val="0"/>
        </w:rPr>
        <w:t xml:space="preserve"> to learn more about committee activities, available resources, and volunteer opportunities.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acm-sigdoc-structur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